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84AD4" w14:textId="68211C46" w:rsidR="00F7020C" w:rsidRPr="007757DE" w:rsidRDefault="00F7020C" w:rsidP="00F7020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w:t>
      </w:r>
      <w:r>
        <w:rPr>
          <w:rFonts w:ascii="Arial" w:eastAsia="바탕" w:hAnsi="Arial" w:cs="Arial" w:hint="eastAsia"/>
          <w:b/>
          <w:bCs/>
          <w:snapToGrid w:val="0"/>
          <w:kern w:val="2"/>
          <w:sz w:val="24"/>
          <w:szCs w:val="24"/>
          <w:lang w:val="en-GB" w:eastAsia="ko-KR"/>
        </w:rPr>
        <w:t>20bis</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t xml:space="preserve">  </w:t>
      </w:r>
      <w:r w:rsidR="006F6DB2">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Pr="0069253D">
        <w:rPr>
          <w:rFonts w:ascii="Segoe UI" w:hAnsi="Segoe UI" w:cs="Segoe UI"/>
          <w:sz w:val="18"/>
          <w:szCs w:val="18"/>
        </w:rPr>
        <w:t xml:space="preserve"> </w:t>
      </w:r>
      <w:r w:rsidR="00996514" w:rsidRPr="00996514">
        <w:rPr>
          <w:rFonts w:ascii="Arial" w:eastAsia="바탕" w:hAnsi="Arial" w:cs="Arial" w:hint="eastAsia"/>
          <w:b/>
          <w:bCs/>
          <w:snapToGrid w:val="0"/>
          <w:kern w:val="2"/>
          <w:sz w:val="24"/>
          <w:szCs w:val="24"/>
          <w:lang w:eastAsia="ko-KR"/>
        </w:rPr>
        <w:t>2502819</w:t>
      </w:r>
    </w:p>
    <w:p w14:paraId="0A9B6822" w14:textId="77777777" w:rsidR="00F7020C" w:rsidRPr="00BB21C5" w:rsidRDefault="00F7020C" w:rsidP="00F7020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CA3236">
        <w:rPr>
          <w:rFonts w:ascii="Arial" w:eastAsia="바탕" w:hAnsi="Arial" w:cs="Arial"/>
          <w:b/>
          <w:bCs/>
          <w:snapToGrid w:val="0"/>
          <w:kern w:val="2"/>
          <w:sz w:val="24"/>
          <w:szCs w:val="24"/>
          <w:lang w:val="en-GB" w:eastAsia="ko-KR"/>
        </w:rPr>
        <w:t>Wuhan, China, April 7</w:t>
      </w:r>
      <w:r w:rsidRPr="00CA3236">
        <w:rPr>
          <w:rFonts w:ascii="Arial" w:eastAsia="바탕" w:hAnsi="Arial" w:cs="Arial" w:hint="eastAsia"/>
          <w:b/>
          <w:bCs/>
          <w:snapToGrid w:val="0"/>
          <w:kern w:val="2"/>
          <w:sz w:val="24"/>
          <w:szCs w:val="24"/>
          <w:vertAlign w:val="superscript"/>
          <w:lang w:val="en-GB" w:eastAsia="ko-KR"/>
        </w:rPr>
        <w:t>th</w:t>
      </w:r>
      <w:r w:rsidRPr="00CA3236">
        <w:rPr>
          <w:rFonts w:ascii="Arial" w:eastAsia="바탕" w:hAnsi="Arial" w:cs="Arial"/>
          <w:b/>
          <w:bCs/>
          <w:snapToGrid w:val="0"/>
          <w:kern w:val="2"/>
          <w:sz w:val="24"/>
          <w:szCs w:val="24"/>
          <w:lang w:val="en-GB" w:eastAsia="ko-KR"/>
        </w:rPr>
        <w:t xml:space="preserve"> – 11</w:t>
      </w:r>
      <w:r w:rsidRPr="00CA3236">
        <w:rPr>
          <w:rFonts w:ascii="Arial" w:eastAsia="바탕" w:hAnsi="Arial" w:cs="Arial"/>
          <w:b/>
          <w:bCs/>
          <w:snapToGrid w:val="0"/>
          <w:kern w:val="2"/>
          <w:sz w:val="24"/>
          <w:szCs w:val="24"/>
          <w:vertAlign w:val="superscript"/>
          <w:lang w:val="en-GB" w:eastAsia="ko-KR"/>
        </w:rPr>
        <w:t>th</w:t>
      </w:r>
      <w:r w:rsidRPr="00CA3236">
        <w:rPr>
          <w:rFonts w:ascii="Arial" w:eastAsia="바탕" w:hAnsi="Arial" w:cs="Arial"/>
          <w:b/>
          <w:bCs/>
          <w:snapToGrid w:val="0"/>
          <w:kern w:val="2"/>
          <w:sz w:val="24"/>
          <w:szCs w:val="24"/>
          <w:lang w:val="en-GB" w:eastAsia="ko-KR"/>
        </w:rPr>
        <w:t>, 2025</w:t>
      </w:r>
    </w:p>
    <w:p w14:paraId="5E55BCF1" w14:textId="478B83F3" w:rsidR="00A36547" w:rsidRPr="004A43C9" w:rsidRDefault="00A36547" w:rsidP="0006024C">
      <w:pPr>
        <w:tabs>
          <w:tab w:val="left" w:pos="1985"/>
        </w:tabs>
        <w:spacing w:after="0"/>
        <w:ind w:left="0" w:firstLine="0"/>
        <w:rPr>
          <w:rFonts w:ascii="Arial" w:eastAsiaTheme="minorEastAsia"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4A43C9">
        <w:rPr>
          <w:rFonts w:ascii="Arial" w:eastAsiaTheme="minorEastAsia" w:hAnsi="Arial" w:hint="eastAsia"/>
          <w:sz w:val="24"/>
          <w:lang w:eastAsia="ko-KR"/>
        </w:rPr>
        <w:t>5</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B9C204D"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4A43C9">
        <w:rPr>
          <w:rFonts w:ascii="맑은 고딕" w:eastAsia="맑은 고딕" w:hAnsi="맑은 고딕" w:cs="맑은 고딕" w:hint="eastAsia"/>
          <w:sz w:val="24"/>
          <w:lang w:eastAsia="ko-KR"/>
        </w:rPr>
        <w:t>TDD mode</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58518C91" w14:textId="5ABD4EA9" w:rsidR="00EC527B" w:rsidRPr="00886493" w:rsidRDefault="00EC527B" w:rsidP="00886493">
      <w:pPr>
        <w:ind w:left="0" w:firstLine="0"/>
        <w:rPr>
          <w:rFonts w:eastAsiaTheme="minorEastAsia"/>
          <w:sz w:val="22"/>
          <w:lang w:eastAsia="ko-KR"/>
        </w:rPr>
      </w:pPr>
      <w:r w:rsidRPr="00886493">
        <w:rPr>
          <w:rFonts w:eastAsiaTheme="minorEastAsia" w:hint="eastAsia"/>
          <w:sz w:val="22"/>
          <w:lang w:eastAsia="ko-KR"/>
        </w:rPr>
        <w:t>In RAN1#1</w:t>
      </w:r>
      <w:r w:rsidR="00C47130">
        <w:rPr>
          <w:rFonts w:eastAsiaTheme="minorEastAsia" w:hint="eastAsia"/>
          <w:sz w:val="22"/>
          <w:lang w:eastAsia="ko-KR"/>
        </w:rPr>
        <w:t>20</w:t>
      </w:r>
      <w:r w:rsidRPr="00886493">
        <w:rPr>
          <w:rFonts w:eastAsiaTheme="minorEastAsia" w:hint="eastAsia"/>
          <w:sz w:val="22"/>
          <w:lang w:eastAsia="ko-KR"/>
        </w:rPr>
        <w:t xml:space="preserve"> meeting</w:t>
      </w:r>
      <w:r w:rsidRPr="00886493">
        <w:rPr>
          <w:rFonts w:eastAsiaTheme="minorEastAsia"/>
          <w:sz w:val="22"/>
          <w:lang w:eastAsia="ko-KR"/>
        </w:rPr>
        <w:t xml:space="preserve"> [</w:t>
      </w:r>
      <w:r w:rsidR="00441CE7">
        <w:rPr>
          <w:rFonts w:eastAsiaTheme="minorEastAsia" w:hint="eastAsia"/>
          <w:sz w:val="22"/>
          <w:lang w:eastAsia="ko-KR"/>
        </w:rPr>
        <w:t>1</w:t>
      </w:r>
      <w:r w:rsidRPr="00886493">
        <w:rPr>
          <w:rFonts w:eastAsiaTheme="minorEastAsia"/>
          <w:sz w:val="22"/>
          <w:lang w:eastAsia="ko-KR"/>
        </w:rPr>
        <w:t xml:space="preserve">], </w:t>
      </w:r>
      <w:r w:rsidRPr="00886493">
        <w:rPr>
          <w:rFonts w:eastAsiaTheme="minorEastAsia" w:hint="eastAsia"/>
          <w:sz w:val="22"/>
          <w:lang w:eastAsia="ko-KR"/>
        </w:rPr>
        <w:t>the followings are agreed for Rel-19 IoT-NTN TDD mode WI</w:t>
      </w:r>
      <w:r w:rsidRPr="00886493">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C00F81">
        <w:tc>
          <w:tcPr>
            <w:tcW w:w="9628" w:type="dxa"/>
          </w:tcPr>
          <w:p w14:paraId="41925419"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highlight w:val="green"/>
                <w:lang w:val="en-GB" w:eastAsia="zh-CN"/>
              </w:rPr>
              <w:t>Agreement</w:t>
            </w:r>
          </w:p>
          <w:p w14:paraId="25B12B02"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lang w:val="en-GB" w:eastAsia="zh-CN"/>
              </w:rPr>
              <w:t>The guard period between the end of the downlink subframes and the beginning of the uplink subframes is fixed in specifications to be [48…50] ms at the ULSRP</w:t>
            </w:r>
          </w:p>
          <w:p w14:paraId="18CBC318" w14:textId="77777777" w:rsidR="00441CE7" w:rsidRPr="00441CE7" w:rsidRDefault="00441CE7" w:rsidP="00441CE7">
            <w:pPr>
              <w:numPr>
                <w:ilvl w:val="0"/>
                <w:numId w:val="42"/>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NOTE: This corresponds to the largest separation between DL and UL Iridium slot pairs. Adjustments to align with different UL/DL pair can be achieved by adjusting the common TA</w:t>
            </w:r>
          </w:p>
          <w:p w14:paraId="5C08419D" w14:textId="77777777" w:rsidR="00441CE7" w:rsidRPr="00441CE7" w:rsidRDefault="00441CE7" w:rsidP="00441CE7">
            <w:pPr>
              <w:spacing w:before="0" w:after="0" w:line="240" w:lineRule="exact"/>
              <w:ind w:left="0" w:firstLine="0"/>
              <w:jc w:val="left"/>
              <w:rPr>
                <w:rFonts w:ascii="Times" w:eastAsia="바탕" w:hAnsi="Times"/>
                <w:lang w:val="en-GB" w:eastAsia="x-none"/>
              </w:rPr>
            </w:pPr>
          </w:p>
          <w:p w14:paraId="43CA1254"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highlight w:val="green"/>
                <w:lang w:val="en-GB" w:eastAsia="zh-CN"/>
              </w:rPr>
              <w:t>Agreement</w:t>
            </w:r>
          </w:p>
          <w:p w14:paraId="3A2E08BE"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lang w:val="en-GB" w:eastAsia="zh-CN"/>
              </w:rPr>
              <w:t xml:space="preserve">The downlink subframes within D=8 </w:t>
            </w:r>
            <w:proofErr w:type="gramStart"/>
            <w:r w:rsidRPr="00441CE7">
              <w:rPr>
                <w:rFonts w:ascii="Times" w:eastAsia="SimSun" w:hAnsi="Times"/>
                <w:bCs/>
                <w:lang w:val="en-GB" w:eastAsia="zh-CN"/>
              </w:rPr>
              <w:t>are</w:t>
            </w:r>
            <w:proofErr w:type="gramEnd"/>
            <w:r w:rsidRPr="00441CE7">
              <w:rPr>
                <w:rFonts w:ascii="Times" w:eastAsia="SimSun" w:hAnsi="Times"/>
                <w:bCs/>
                <w:lang w:val="en-GB" w:eastAsia="zh-CN"/>
              </w:rPr>
              <w:t xml:space="preserve"> fixed to: </w:t>
            </w:r>
          </w:p>
          <w:p w14:paraId="13122DE7" w14:textId="77777777" w:rsidR="00441CE7" w:rsidRPr="00441CE7" w:rsidRDefault="00441CE7" w:rsidP="00441CE7">
            <w:pPr>
              <w:numPr>
                <w:ilvl w:val="0"/>
                <w:numId w:val="42"/>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Option 1: [3 4 5 6 7 8 9 0] (across two consecutive radio frames)</w:t>
            </w:r>
          </w:p>
          <w:p w14:paraId="3B77B855" w14:textId="77777777" w:rsidR="00441CE7" w:rsidRPr="00441CE7" w:rsidRDefault="00441CE7" w:rsidP="00441CE7">
            <w:pPr>
              <w:spacing w:before="0" w:after="0" w:line="240" w:lineRule="exact"/>
              <w:ind w:left="0" w:firstLine="0"/>
              <w:jc w:val="left"/>
              <w:rPr>
                <w:rFonts w:ascii="Times" w:eastAsia="바탕" w:hAnsi="Times"/>
                <w:lang w:val="en-GB" w:eastAsia="x-none"/>
              </w:rPr>
            </w:pPr>
          </w:p>
          <w:p w14:paraId="7AE75E4E"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highlight w:val="green"/>
                <w:lang w:val="en-GB" w:eastAsia="zh-CN"/>
              </w:rPr>
              <w:t>Agreement</w:t>
            </w:r>
          </w:p>
          <w:p w14:paraId="1919D6D7"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lang w:val="en-GB" w:eastAsia="zh-CN"/>
              </w:rPr>
              <w:t xml:space="preserve">NPSS/NSSS/NPBCH transmissions are dropped in non-D NB-IoT subframes </w:t>
            </w:r>
          </w:p>
          <w:p w14:paraId="0F53BD5E" w14:textId="77777777" w:rsidR="00441CE7" w:rsidRPr="00441CE7" w:rsidRDefault="00441CE7" w:rsidP="00441CE7">
            <w:pPr>
              <w:numPr>
                <w:ilvl w:val="0"/>
                <w:numId w:val="42"/>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NOTE: “non-D NB-IoT subframes” are subframes not contained within the set of D=8 usable consecutive downlink subframes in the TDD structure.</w:t>
            </w:r>
          </w:p>
          <w:p w14:paraId="1A9468A9" w14:textId="77777777" w:rsidR="00441CE7" w:rsidRPr="00441CE7" w:rsidRDefault="00441CE7" w:rsidP="00441CE7">
            <w:pPr>
              <w:numPr>
                <w:ilvl w:val="0"/>
                <w:numId w:val="42"/>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맑은 고딕" w:hAnsi="Times" w:cs="Times"/>
                <w:bCs/>
                <w:kern w:val="2"/>
                <w:lang w:val="en-GB" w:eastAsia="zh-CN"/>
              </w:rPr>
              <w:t>FFS: handling for SIB1-NB</w:t>
            </w:r>
          </w:p>
          <w:p w14:paraId="4A7FE6FF" w14:textId="77777777" w:rsidR="00441CE7" w:rsidRPr="00441CE7" w:rsidRDefault="00441CE7" w:rsidP="00441CE7">
            <w:pPr>
              <w:spacing w:before="0" w:after="0" w:line="240" w:lineRule="exact"/>
              <w:ind w:left="0" w:firstLine="0"/>
              <w:jc w:val="left"/>
              <w:rPr>
                <w:rFonts w:ascii="Times" w:eastAsia="바탕" w:hAnsi="Times"/>
                <w:lang w:val="en-GB" w:eastAsia="x-none"/>
              </w:rPr>
            </w:pPr>
          </w:p>
          <w:p w14:paraId="27CDA90B"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highlight w:val="green"/>
                <w:lang w:val="en-GB" w:eastAsia="zh-CN"/>
              </w:rPr>
              <w:t>Agreement</w:t>
            </w:r>
          </w:p>
          <w:p w14:paraId="17DACDC3"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lang w:val="en-GB" w:eastAsia="zh-CN"/>
              </w:rPr>
              <w:t>The non-U NB-IoT subframes are not considered by the UE as “NB-IoT UL subframes” from the specifications</w:t>
            </w:r>
          </w:p>
          <w:p w14:paraId="40145F3F" w14:textId="77777777" w:rsidR="00441CE7" w:rsidRPr="00441CE7" w:rsidRDefault="00441CE7" w:rsidP="00441CE7">
            <w:pPr>
              <w:numPr>
                <w:ilvl w:val="0"/>
                <w:numId w:val="42"/>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NPUSCH is mapped as per current specifications.</w:t>
            </w:r>
          </w:p>
          <w:p w14:paraId="6896D092" w14:textId="77777777" w:rsidR="00441CE7" w:rsidRPr="00441CE7" w:rsidRDefault="00441CE7" w:rsidP="00441CE7">
            <w:pPr>
              <w:numPr>
                <w:ilvl w:val="0"/>
                <w:numId w:val="42"/>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NOTE: “non-U NB-IoT subframes” are subframes not contained within the set of U=8 usable consecutive uplink subframes in the TDD structure.</w:t>
            </w:r>
          </w:p>
          <w:p w14:paraId="7CCC6553" w14:textId="77777777" w:rsidR="00441CE7" w:rsidRPr="00441CE7" w:rsidRDefault="00441CE7" w:rsidP="00441CE7">
            <w:pPr>
              <w:spacing w:before="0" w:after="0" w:line="240" w:lineRule="exact"/>
              <w:ind w:left="0" w:firstLine="0"/>
              <w:jc w:val="left"/>
              <w:rPr>
                <w:rFonts w:ascii="Times" w:eastAsia="바탕" w:hAnsi="Times"/>
                <w:lang w:val="en-GB"/>
              </w:rPr>
            </w:pPr>
          </w:p>
          <w:p w14:paraId="48581DC2"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highlight w:val="green"/>
                <w:lang w:val="en-GB" w:eastAsia="zh-CN"/>
              </w:rPr>
              <w:t>Agreement</w:t>
            </w:r>
          </w:p>
          <w:p w14:paraId="777A7803"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lang w:val="en-GB" w:eastAsia="zh-CN"/>
              </w:rPr>
              <w:t>The non-D NB-IoT subframes are not considered by the UE as “NB-IoT DL subframes” from the specifications</w:t>
            </w:r>
          </w:p>
          <w:p w14:paraId="305AF171" w14:textId="77777777" w:rsidR="00441CE7" w:rsidRPr="00441CE7" w:rsidRDefault="00441CE7" w:rsidP="00441CE7">
            <w:pPr>
              <w:numPr>
                <w:ilvl w:val="0"/>
                <w:numId w:val="43"/>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NPDCCH / NPDSCH (not containing SI) are mapped as per current specifications.</w:t>
            </w:r>
          </w:p>
          <w:p w14:paraId="2BED5AB0" w14:textId="77777777" w:rsidR="00441CE7" w:rsidRPr="00441CE7" w:rsidRDefault="00441CE7" w:rsidP="00441CE7">
            <w:pPr>
              <w:numPr>
                <w:ilvl w:val="0"/>
                <w:numId w:val="43"/>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FFS: additional NB-IoT TDD-specific rules for handling non “NB-IoT DL subframes”</w:t>
            </w:r>
          </w:p>
          <w:p w14:paraId="4BBCD539" w14:textId="77777777" w:rsidR="00441CE7" w:rsidRPr="00441CE7" w:rsidRDefault="00441CE7" w:rsidP="00441CE7">
            <w:pPr>
              <w:numPr>
                <w:ilvl w:val="0"/>
                <w:numId w:val="43"/>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FFS: Introduction of new periodicities for NPDCCH monitoring (e.g. by the introduction of scaling factor)</w:t>
            </w:r>
          </w:p>
          <w:p w14:paraId="264CC9E5" w14:textId="77777777" w:rsidR="00441CE7" w:rsidRPr="00441CE7" w:rsidRDefault="00441CE7" w:rsidP="00441CE7">
            <w:pPr>
              <w:numPr>
                <w:ilvl w:val="0"/>
                <w:numId w:val="43"/>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FFS: whether all the configuration values for NPDCCH are valid for NB-IoT NTN TDD.</w:t>
            </w:r>
          </w:p>
          <w:p w14:paraId="6AEA1607" w14:textId="77777777" w:rsidR="00441CE7" w:rsidRPr="00441CE7" w:rsidRDefault="00441CE7" w:rsidP="00441CE7">
            <w:pPr>
              <w:numPr>
                <w:ilvl w:val="0"/>
                <w:numId w:val="43"/>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맑은 고딕" w:hAnsi="Times" w:cs="Times"/>
                <w:bCs/>
                <w:kern w:val="2"/>
                <w:lang w:val="en-GB" w:eastAsia="zh-CN"/>
              </w:rPr>
              <w:t>FFS: handling of DL transmission gap</w:t>
            </w:r>
          </w:p>
          <w:p w14:paraId="315C0175" w14:textId="77777777" w:rsidR="00441CE7" w:rsidRPr="00441CE7" w:rsidRDefault="00441CE7" w:rsidP="00441CE7">
            <w:pPr>
              <w:numPr>
                <w:ilvl w:val="0"/>
                <w:numId w:val="43"/>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NOTE: “non-D NB-IoT subframes” are subframes not contained within the set of D=8 usable consecutive downlink subframes in the TDD structure.</w:t>
            </w:r>
          </w:p>
          <w:p w14:paraId="40EB2101" w14:textId="77777777" w:rsidR="008D7207" w:rsidRDefault="008D7207" w:rsidP="00441CE7">
            <w:pPr>
              <w:spacing w:before="0" w:after="0" w:line="240" w:lineRule="exact"/>
              <w:ind w:left="0" w:firstLine="0"/>
              <w:contextualSpacing/>
              <w:jc w:val="left"/>
              <w:rPr>
                <w:rFonts w:ascii="Times" w:eastAsia="바탕" w:hAnsi="Times" w:cs="Times"/>
                <w:kern w:val="2"/>
                <w:szCs w:val="24"/>
                <w:lang w:val="en-GB" w:eastAsia="x-none"/>
              </w:rPr>
            </w:pPr>
          </w:p>
          <w:p w14:paraId="52C1D37D" w14:textId="77777777" w:rsidR="00441CE7" w:rsidRPr="00441CE7" w:rsidRDefault="00441CE7" w:rsidP="00441CE7">
            <w:pPr>
              <w:spacing w:before="0" w:after="0" w:line="240" w:lineRule="exact"/>
              <w:ind w:left="0" w:firstLine="0"/>
              <w:jc w:val="left"/>
              <w:rPr>
                <w:rFonts w:ascii="Times" w:eastAsia="SimSun" w:hAnsi="Times"/>
                <w:b/>
                <w:bCs/>
                <w:lang w:val="en-GB" w:eastAsia="zh-CN"/>
              </w:rPr>
            </w:pPr>
            <w:r w:rsidRPr="00441CE7">
              <w:rPr>
                <w:rFonts w:ascii="Times" w:eastAsia="SimSun" w:hAnsi="Times"/>
                <w:b/>
                <w:bCs/>
                <w:lang w:val="en-GB" w:eastAsia="zh-CN"/>
              </w:rPr>
              <w:t>Conclusion</w:t>
            </w:r>
          </w:p>
          <w:p w14:paraId="70DB4C48" w14:textId="77777777" w:rsidR="00441CE7" w:rsidRPr="00441CE7" w:rsidRDefault="00441CE7" w:rsidP="00441CE7">
            <w:pPr>
              <w:spacing w:before="0" w:after="0" w:line="240" w:lineRule="exact"/>
              <w:ind w:left="0" w:firstLine="0"/>
              <w:jc w:val="left"/>
              <w:rPr>
                <w:rFonts w:ascii="Times" w:eastAsia="바탕" w:hAnsi="Times"/>
                <w:bCs/>
              </w:rPr>
            </w:pPr>
            <w:r w:rsidRPr="00441CE7">
              <w:rPr>
                <w:rFonts w:ascii="Times" w:eastAsia="SimSun" w:hAnsi="Times"/>
                <w:bCs/>
                <w:lang w:val="en-GB" w:eastAsia="zh-CN"/>
              </w:rPr>
              <w:t xml:space="preserve">For determining </w:t>
            </w:r>
            <w:r w:rsidRPr="00441CE7">
              <w:rPr>
                <w:rFonts w:ascii="Times" w:eastAsia="바탕" w:hAnsi="Times"/>
                <w:bCs/>
              </w:rPr>
              <w:t>the offset between the 90ms TDD structure and the 10240ms H-SFN: the UE may derive the 90ms TDD structure based on observations of downlink signals.</w:t>
            </w:r>
          </w:p>
          <w:p w14:paraId="280A593F" w14:textId="77777777" w:rsidR="00441CE7" w:rsidRPr="00441CE7" w:rsidRDefault="00441CE7" w:rsidP="00441CE7">
            <w:pPr>
              <w:spacing w:before="0" w:after="0" w:line="240" w:lineRule="exact"/>
              <w:ind w:left="0" w:firstLine="0"/>
              <w:jc w:val="left"/>
              <w:rPr>
                <w:rFonts w:ascii="Times" w:eastAsia="바탕" w:hAnsi="Times"/>
                <w:bCs/>
              </w:rPr>
            </w:pPr>
            <w:r w:rsidRPr="00441CE7">
              <w:rPr>
                <w:rFonts w:ascii="Times" w:eastAsia="바탕" w:hAnsi="Times"/>
                <w:bCs/>
              </w:rPr>
              <w:t>No specification impact.</w:t>
            </w:r>
          </w:p>
          <w:p w14:paraId="300E9FBA" w14:textId="77777777" w:rsidR="00441CE7" w:rsidRPr="00441CE7" w:rsidRDefault="00441CE7" w:rsidP="00441CE7">
            <w:pPr>
              <w:spacing w:before="0" w:after="0" w:line="240" w:lineRule="exact"/>
              <w:ind w:left="0" w:firstLine="0"/>
              <w:jc w:val="left"/>
              <w:rPr>
                <w:rFonts w:ascii="Times" w:eastAsia="바탕" w:hAnsi="Times"/>
                <w:iCs/>
                <w:color w:val="FF0000"/>
                <w:szCs w:val="24"/>
                <w:lang w:val="en-GB"/>
              </w:rPr>
            </w:pPr>
          </w:p>
          <w:p w14:paraId="3C12743E" w14:textId="77777777" w:rsidR="00441CE7" w:rsidRPr="00441CE7" w:rsidRDefault="00441CE7" w:rsidP="00441CE7">
            <w:pPr>
              <w:spacing w:before="0" w:after="0" w:line="240" w:lineRule="exact"/>
              <w:ind w:left="0" w:firstLine="0"/>
              <w:jc w:val="left"/>
              <w:rPr>
                <w:rFonts w:ascii="Times" w:eastAsia="SimSun" w:hAnsi="Times"/>
                <w:bCs/>
                <w:szCs w:val="24"/>
                <w:lang w:val="en-GB" w:eastAsia="zh-CN"/>
              </w:rPr>
            </w:pPr>
            <w:r w:rsidRPr="00441CE7">
              <w:rPr>
                <w:rFonts w:ascii="Times" w:eastAsia="SimSun" w:hAnsi="Times"/>
                <w:bCs/>
                <w:szCs w:val="24"/>
                <w:highlight w:val="green"/>
                <w:lang w:val="en-GB" w:eastAsia="zh-CN"/>
              </w:rPr>
              <w:t>Agreement</w:t>
            </w:r>
          </w:p>
          <w:p w14:paraId="2B0247EA" w14:textId="77777777" w:rsidR="00441CE7" w:rsidRPr="00441CE7" w:rsidRDefault="00441CE7" w:rsidP="00441CE7">
            <w:pPr>
              <w:spacing w:before="0" w:after="0" w:line="240" w:lineRule="exact"/>
              <w:ind w:left="0" w:firstLine="0"/>
              <w:jc w:val="left"/>
              <w:rPr>
                <w:rFonts w:ascii="Times" w:eastAsia="SimSun" w:hAnsi="Times"/>
                <w:bCs/>
                <w:szCs w:val="24"/>
                <w:lang w:val="en-GB" w:eastAsia="zh-CN"/>
              </w:rPr>
            </w:pPr>
            <w:r w:rsidRPr="00441CE7">
              <w:rPr>
                <w:rFonts w:ascii="Times" w:eastAsia="SimSun" w:hAnsi="Times"/>
                <w:bCs/>
                <w:szCs w:val="24"/>
                <w:lang w:val="en-GB" w:eastAsia="zh-CN"/>
              </w:rPr>
              <w:t>For NPRACH, further consider the two options until RAN1#120bis:</w:t>
            </w:r>
          </w:p>
          <w:p w14:paraId="118DAA3C" w14:textId="77777777" w:rsidR="00441CE7" w:rsidRPr="00441CE7" w:rsidRDefault="00441CE7" w:rsidP="00441CE7">
            <w:pPr>
              <w:numPr>
                <w:ilvl w:val="0"/>
                <w:numId w:val="44"/>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zh-CN"/>
              </w:rPr>
            </w:pPr>
            <w:r w:rsidRPr="00441CE7">
              <w:rPr>
                <w:rFonts w:ascii="Times" w:eastAsia="바탕" w:hAnsi="Times" w:cs="Times"/>
                <w:bCs/>
                <w:kern w:val="2"/>
                <w:szCs w:val="24"/>
                <w:lang w:val="en-GB" w:eastAsia="zh-CN"/>
              </w:rPr>
              <w:t>Option 1: New NPRACH periodicities (multiple of 90ms) are introduced for NB-IoT NTN TDD.</w:t>
            </w:r>
          </w:p>
          <w:p w14:paraId="02C88B8E" w14:textId="77777777" w:rsidR="00441CE7" w:rsidRPr="00441CE7" w:rsidRDefault="00441CE7" w:rsidP="00441CE7">
            <w:pPr>
              <w:numPr>
                <w:ilvl w:val="0"/>
                <w:numId w:val="44"/>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zh-CN"/>
              </w:rPr>
            </w:pPr>
            <w:r w:rsidRPr="00441CE7">
              <w:rPr>
                <w:rFonts w:ascii="Times" w:eastAsia="바탕" w:hAnsi="Times" w:cs="Times"/>
                <w:bCs/>
                <w:kern w:val="2"/>
                <w:szCs w:val="24"/>
                <w:lang w:val="en-GB" w:eastAsia="zh-CN"/>
              </w:rPr>
              <w:lastRenderedPageBreak/>
              <w:t>Option 2: NPRACH transmissions are postponed in non-U NB-IoT subframes until the next U NB-IoT subframe(s)</w:t>
            </w:r>
          </w:p>
          <w:p w14:paraId="629E6C33" w14:textId="77777777" w:rsidR="00441CE7" w:rsidRPr="00441CE7" w:rsidRDefault="00441CE7" w:rsidP="00441CE7">
            <w:pPr>
              <w:numPr>
                <w:ilvl w:val="1"/>
                <w:numId w:val="44"/>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zh-CN"/>
              </w:rPr>
            </w:pPr>
            <w:r w:rsidRPr="00441CE7">
              <w:rPr>
                <w:rFonts w:ascii="Times" w:eastAsia="바탕" w:hAnsi="Times" w:cs="Times"/>
                <w:bCs/>
                <w:kern w:val="2"/>
                <w:szCs w:val="24"/>
                <w:lang w:val="en-GB" w:eastAsia="zh-CN"/>
              </w:rPr>
              <w:t xml:space="preserve">FFS: The unit of postponement (e.g. </w:t>
            </w:r>
            <w:r w:rsidRPr="00441CE7">
              <w:rPr>
                <w:rFonts w:ascii="Times" w:eastAsia="바탕" w:hAnsi="Times" w:cs="Times"/>
                <w:bCs/>
                <w:iCs/>
                <w:kern w:val="2"/>
                <w:szCs w:val="24"/>
                <w:lang w:val="en-GB" w:eastAsia="zh-CN"/>
              </w:rPr>
              <w:t>PRU)</w:t>
            </w:r>
          </w:p>
          <w:p w14:paraId="72A9C169"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맑은 고딕" w:hAnsi="Times"/>
                <w:bCs/>
                <w:sz w:val="24"/>
                <w:szCs w:val="24"/>
                <w:lang w:val="en-GB" w:eastAsia="zh-CN"/>
              </w:rPr>
            </w:pPr>
          </w:p>
          <w:p w14:paraId="756DC4AA" w14:textId="77777777" w:rsidR="00441CE7" w:rsidRPr="00441CE7" w:rsidRDefault="00441CE7" w:rsidP="00441CE7">
            <w:pPr>
              <w:spacing w:before="0" w:after="0" w:line="240" w:lineRule="exact"/>
              <w:ind w:left="0" w:firstLine="0"/>
              <w:jc w:val="left"/>
              <w:rPr>
                <w:rFonts w:ascii="Times" w:eastAsia="SimSun" w:hAnsi="Times"/>
                <w:bCs/>
                <w:szCs w:val="24"/>
                <w:lang w:val="en-GB" w:eastAsia="zh-CN"/>
              </w:rPr>
            </w:pPr>
            <w:r w:rsidRPr="00441CE7">
              <w:rPr>
                <w:rFonts w:ascii="Times" w:eastAsia="SimSun" w:hAnsi="Times"/>
                <w:bCs/>
                <w:szCs w:val="24"/>
                <w:highlight w:val="green"/>
                <w:lang w:val="en-GB" w:eastAsia="zh-CN"/>
              </w:rPr>
              <w:t>Agreement</w:t>
            </w:r>
          </w:p>
          <w:p w14:paraId="0F1EA0C7"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맑은 고딕" w:hAnsi="Times"/>
                <w:bCs/>
                <w:sz w:val="24"/>
                <w:szCs w:val="24"/>
                <w:lang w:val="en-GB" w:eastAsia="zh-CN"/>
              </w:rPr>
            </w:pPr>
            <w:r w:rsidRPr="00441CE7">
              <w:rPr>
                <w:rFonts w:ascii="Times" w:eastAsia="바탕" w:hAnsi="Times"/>
                <w:bCs/>
                <w:szCs w:val="24"/>
                <w:lang w:val="en-GB"/>
              </w:rPr>
              <w:t>NPRACH format 2 is not supported in NB-IoT NTN TDD.</w:t>
            </w:r>
          </w:p>
          <w:p w14:paraId="250A9EE1"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맑은 고딕" w:hAnsi="Times"/>
                <w:bCs/>
                <w:sz w:val="24"/>
                <w:szCs w:val="24"/>
                <w:lang w:val="en-GB" w:eastAsia="zh-CN"/>
              </w:rPr>
            </w:pPr>
          </w:p>
          <w:p w14:paraId="237DD423"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맑은 고딕" w:hAnsi="Times"/>
                <w:bCs/>
                <w:szCs w:val="24"/>
                <w:lang w:val="en-GB" w:eastAsia="zh-CN"/>
              </w:rPr>
            </w:pPr>
            <w:r w:rsidRPr="00441CE7">
              <w:rPr>
                <w:rFonts w:ascii="Times" w:eastAsia="맑은 고딕" w:hAnsi="Times"/>
                <w:bCs/>
                <w:szCs w:val="24"/>
                <w:highlight w:val="darkYellow"/>
                <w:lang w:val="en-GB" w:eastAsia="zh-CN"/>
              </w:rPr>
              <w:t>Working assumption</w:t>
            </w:r>
          </w:p>
          <w:p w14:paraId="2D40179C"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맑은 고딕" w:hAnsi="Times"/>
                <w:bCs/>
                <w:sz w:val="24"/>
                <w:szCs w:val="24"/>
                <w:lang w:val="en-GB" w:eastAsia="zh-CN"/>
              </w:rPr>
            </w:pPr>
            <w:r w:rsidRPr="00441CE7">
              <w:rPr>
                <w:rFonts w:eastAsia="Times New Roman"/>
                <w:bCs/>
                <w:szCs w:val="24"/>
                <w:lang w:val="en-GB"/>
              </w:rPr>
              <w:t>Uplink transmission gaps do not apply in NB-IoT NTN TDD.</w:t>
            </w:r>
          </w:p>
          <w:p w14:paraId="0ED68DCC"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맑은 고딕" w:hAnsi="Times"/>
                <w:bCs/>
                <w:sz w:val="24"/>
                <w:szCs w:val="24"/>
                <w:lang w:val="en-GB" w:eastAsia="zh-CN"/>
              </w:rPr>
            </w:pPr>
          </w:p>
          <w:p w14:paraId="580A8195"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eastAsia="Times New Roman"/>
                <w:b/>
                <w:bCs/>
                <w:szCs w:val="24"/>
                <w:lang w:val="en-GB"/>
              </w:rPr>
            </w:pPr>
            <w:r w:rsidRPr="00441CE7">
              <w:rPr>
                <w:rFonts w:eastAsia="Times New Roman"/>
                <w:b/>
                <w:bCs/>
                <w:szCs w:val="24"/>
                <w:lang w:val="en-GB"/>
              </w:rPr>
              <w:t>Conclusion</w:t>
            </w:r>
          </w:p>
          <w:p w14:paraId="261A0CFE" w14:textId="77777777" w:rsidR="00441CE7" w:rsidRDefault="00441CE7" w:rsidP="00441CE7">
            <w:pPr>
              <w:overflowPunct w:val="0"/>
              <w:autoSpaceDE w:val="0"/>
              <w:autoSpaceDN w:val="0"/>
              <w:adjustRightInd w:val="0"/>
              <w:spacing w:before="0" w:after="0" w:line="240" w:lineRule="exact"/>
              <w:ind w:left="0" w:firstLine="0"/>
              <w:jc w:val="left"/>
              <w:textAlignment w:val="baseline"/>
              <w:rPr>
                <w:rFonts w:eastAsiaTheme="minorEastAsia"/>
                <w:bCs/>
                <w:szCs w:val="24"/>
                <w:lang w:val="en-GB" w:eastAsia="ko-KR"/>
              </w:rPr>
            </w:pPr>
            <w:r w:rsidRPr="00441CE7">
              <w:rPr>
                <w:rFonts w:eastAsia="Times New Roman"/>
                <w:bCs/>
                <w:szCs w:val="24"/>
                <w:lang w:val="en-GB"/>
              </w:rPr>
              <w:t>RAN1 does not further discuss the issue of Kmac extension unless triggered by RAN2 LS.</w:t>
            </w:r>
          </w:p>
          <w:p w14:paraId="1CA66191"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Theme="minorEastAsia" w:hAnsi="Times"/>
                <w:bCs/>
                <w:sz w:val="24"/>
                <w:szCs w:val="24"/>
                <w:lang w:val="en-GB" w:eastAsia="ko-KR"/>
              </w:rPr>
            </w:pPr>
          </w:p>
          <w:p w14:paraId="50713A46"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맑은 고딕" w:hAnsi="Times"/>
                <w:b/>
                <w:bCs/>
                <w:szCs w:val="24"/>
                <w:lang w:val="en-GB" w:eastAsia="zh-CN"/>
              </w:rPr>
            </w:pPr>
            <w:r w:rsidRPr="00441CE7">
              <w:rPr>
                <w:rFonts w:ascii="Times" w:eastAsia="맑은 고딕" w:hAnsi="Times"/>
                <w:b/>
                <w:bCs/>
                <w:szCs w:val="24"/>
                <w:lang w:val="en-GB" w:eastAsia="zh-CN"/>
              </w:rPr>
              <w:t>Conclusion</w:t>
            </w:r>
          </w:p>
          <w:p w14:paraId="22D56CA5"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맑은 고딕" w:hAnsi="Times"/>
                <w:bCs/>
                <w:szCs w:val="24"/>
                <w:lang w:val="en-GB" w:eastAsia="zh-CN"/>
              </w:rPr>
            </w:pPr>
            <w:r w:rsidRPr="00441CE7">
              <w:rPr>
                <w:rFonts w:ascii="Times" w:eastAsia="바탕" w:hAnsi="Times"/>
                <w:szCs w:val="24"/>
              </w:rPr>
              <w:t>It is RAN1’s understanding that the issue of scheduling and transmitting SI messages in the presence of non-D subframes will be solved mainly (or completely) by RAN2 specifications. RAN1 may discuss potential impact on RAN1 specifications, if any.</w:t>
            </w:r>
          </w:p>
          <w:p w14:paraId="70B5A7EA" w14:textId="77777777" w:rsidR="00441CE7" w:rsidRPr="00441CE7" w:rsidRDefault="00441CE7" w:rsidP="00441CE7">
            <w:pPr>
              <w:overflowPunct w:val="0"/>
              <w:autoSpaceDE w:val="0"/>
              <w:autoSpaceDN w:val="0"/>
              <w:adjustRightInd w:val="0"/>
              <w:spacing w:before="0" w:after="0" w:line="240" w:lineRule="exact"/>
              <w:ind w:left="0" w:firstLine="0"/>
              <w:jc w:val="left"/>
              <w:textAlignment w:val="baseline"/>
              <w:rPr>
                <w:rFonts w:ascii="Times" w:eastAsia="맑은 고딕" w:hAnsi="Times"/>
                <w:bCs/>
                <w:szCs w:val="24"/>
                <w:lang w:val="en-GB" w:eastAsia="zh-CN"/>
              </w:rPr>
            </w:pPr>
          </w:p>
          <w:p w14:paraId="03F7C222"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highlight w:val="green"/>
                <w:lang w:val="en-GB" w:eastAsia="zh-CN"/>
              </w:rPr>
              <w:t>Agreement</w:t>
            </w:r>
          </w:p>
          <w:p w14:paraId="52DF4B39" w14:textId="77777777" w:rsidR="00441CE7" w:rsidRPr="00441CE7" w:rsidRDefault="00441CE7" w:rsidP="00441CE7">
            <w:pPr>
              <w:spacing w:before="0" w:after="0" w:line="240" w:lineRule="exact"/>
              <w:ind w:left="0" w:firstLine="0"/>
              <w:jc w:val="left"/>
              <w:rPr>
                <w:rFonts w:ascii="Times" w:eastAsia="SimSun" w:hAnsi="Times"/>
                <w:bCs/>
                <w:lang w:val="en-GB" w:eastAsia="zh-CN"/>
              </w:rPr>
            </w:pPr>
            <w:r w:rsidRPr="00441CE7">
              <w:rPr>
                <w:rFonts w:ascii="Times" w:eastAsia="SimSun" w:hAnsi="Times"/>
                <w:bCs/>
                <w:lang w:val="en-GB" w:eastAsia="zh-CN"/>
              </w:rPr>
              <w:t>For segmented pre-compensation, RAN1 to further discuss at least the following options:</w:t>
            </w:r>
          </w:p>
          <w:p w14:paraId="5B559E60" w14:textId="77777777" w:rsidR="00441CE7" w:rsidRPr="00441CE7" w:rsidRDefault="00441CE7" w:rsidP="00441CE7">
            <w:pPr>
              <w:numPr>
                <w:ilvl w:val="0"/>
                <w:numId w:val="4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Option 1: Dropped/postponed NPUSCH / NPRACH are counted for segment determination</w:t>
            </w:r>
          </w:p>
          <w:p w14:paraId="7EA9AC74" w14:textId="77777777" w:rsidR="00441CE7" w:rsidRPr="00441CE7" w:rsidRDefault="00441CE7" w:rsidP="00441CE7">
            <w:pPr>
              <w:numPr>
                <w:ilvl w:val="0"/>
                <w:numId w:val="4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Option 2: A new pre-compensation segment is started at the beginning of each uplink burst</w:t>
            </w:r>
          </w:p>
          <w:p w14:paraId="4E49C757" w14:textId="77777777" w:rsidR="00441CE7" w:rsidRPr="00441CE7" w:rsidRDefault="00441CE7" w:rsidP="00441CE7">
            <w:pPr>
              <w:numPr>
                <w:ilvl w:val="0"/>
                <w:numId w:val="4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Option 3: UL segment should only be defined in consecutive U subframes</w:t>
            </w:r>
          </w:p>
          <w:p w14:paraId="7F712F57" w14:textId="77777777" w:rsidR="00441CE7" w:rsidRPr="00441CE7" w:rsidRDefault="00441CE7" w:rsidP="00441CE7">
            <w:pPr>
              <w:numPr>
                <w:ilvl w:val="0"/>
                <w:numId w:val="4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Option 4: Segmented pre-compensation does not apply for NB-IoT NTN TDD.</w:t>
            </w:r>
          </w:p>
          <w:p w14:paraId="003251F6" w14:textId="7A1D54B8" w:rsidR="00441CE7" w:rsidRPr="00441CE7" w:rsidRDefault="00441CE7" w:rsidP="00441CE7">
            <w:pPr>
              <w:numPr>
                <w:ilvl w:val="0"/>
                <w:numId w:val="45"/>
              </w:numPr>
              <w:overflowPunct w:val="0"/>
              <w:autoSpaceDE w:val="0"/>
              <w:autoSpaceDN w:val="0"/>
              <w:adjustRightInd w:val="0"/>
              <w:spacing w:before="0" w:after="0" w:line="240" w:lineRule="exact"/>
              <w:contextualSpacing/>
              <w:jc w:val="left"/>
              <w:textAlignment w:val="baseline"/>
              <w:rPr>
                <w:rFonts w:ascii="Times" w:eastAsia="바탕" w:hAnsi="Times" w:cs="Times"/>
                <w:bCs/>
                <w:kern w:val="2"/>
                <w:lang w:val="en-GB" w:eastAsia="zh-CN"/>
              </w:rPr>
            </w:pPr>
            <w:r w:rsidRPr="00441CE7">
              <w:rPr>
                <w:rFonts w:ascii="Times" w:eastAsia="바탕" w:hAnsi="Times" w:cs="Times"/>
                <w:bCs/>
                <w:kern w:val="2"/>
                <w:lang w:val="en-GB" w:eastAsia="zh-CN"/>
              </w:rPr>
              <w:t>FFS: How to handle the UL segment gap</w:t>
            </w:r>
          </w:p>
        </w:tc>
      </w:tr>
    </w:tbl>
    <w:p w14:paraId="7F6ABCD5" w14:textId="3626CD97"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mechanism for </w:t>
      </w:r>
      <w:r w:rsidR="004A43C9">
        <w:rPr>
          <w:rFonts w:eastAsiaTheme="minorEastAsia" w:hint="eastAsia"/>
          <w:sz w:val="22"/>
          <w:lang w:eastAsia="ko-KR"/>
        </w:rPr>
        <w:t>TDD mode</w:t>
      </w:r>
      <w:r>
        <w:rPr>
          <w:rFonts w:eastAsiaTheme="minorEastAsia"/>
          <w:sz w:val="22"/>
          <w:lang w:eastAsia="ko-KR"/>
        </w:rPr>
        <w:t xml:space="preserve">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204AFA77" w14:textId="2171C9CE" w:rsidR="002B6177" w:rsidRPr="002B6177" w:rsidRDefault="008953D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Impact of TDD mode on DL </w:t>
      </w:r>
      <w:r w:rsidR="00BC4E77">
        <w:rPr>
          <w:rFonts w:ascii="Times New Roman" w:eastAsiaTheme="minorEastAsia" w:hAnsi="Times New Roman" w:hint="eastAsia"/>
          <w:b/>
          <w:kern w:val="32"/>
          <w:lang w:eastAsia="ko-KR"/>
        </w:rPr>
        <w:t>reception</w:t>
      </w:r>
    </w:p>
    <w:p w14:paraId="79DCBA8D" w14:textId="13A300BF" w:rsidR="00645284" w:rsidRPr="00A87DE2" w:rsidRDefault="00F864D7" w:rsidP="00835DED">
      <w:pPr>
        <w:ind w:left="0" w:firstLine="0"/>
        <w:rPr>
          <w:rFonts w:eastAsiaTheme="minorEastAsia"/>
          <w:sz w:val="22"/>
          <w:szCs w:val="22"/>
          <w:lang w:eastAsia="ko-KR"/>
        </w:rPr>
      </w:pPr>
      <w:r>
        <w:rPr>
          <w:rFonts w:eastAsiaTheme="minorEastAsia" w:hint="eastAsia"/>
          <w:sz w:val="22"/>
          <w:szCs w:val="22"/>
          <w:lang w:eastAsia="ko-KR"/>
        </w:rPr>
        <w:t xml:space="preserve">In case of SIB1-NB, the starting frame is determined by </w:t>
      </w:r>
      <w:r w:rsidR="00313735">
        <w:rPr>
          <w:rFonts w:eastAsiaTheme="minorEastAsia" w:hint="eastAsia"/>
          <w:sz w:val="22"/>
          <w:szCs w:val="22"/>
          <w:lang w:eastAsia="ko-KR"/>
        </w:rPr>
        <w:t>N</w:t>
      </w:r>
      <w:r>
        <w:rPr>
          <w:rFonts w:eastAsiaTheme="minorEastAsia" w:hint="eastAsia"/>
          <w:sz w:val="22"/>
          <w:szCs w:val="22"/>
          <w:lang w:eastAsia="ko-KR"/>
        </w:rPr>
        <w:t xml:space="preserve">PCID, and the repetitions are equally </w:t>
      </w:r>
      <w:r>
        <w:rPr>
          <w:rFonts w:eastAsiaTheme="minorEastAsia"/>
          <w:sz w:val="22"/>
          <w:szCs w:val="22"/>
          <w:lang w:eastAsia="ko-KR"/>
        </w:rPr>
        <w:t>spaced</w:t>
      </w:r>
      <w:r>
        <w:rPr>
          <w:rFonts w:eastAsiaTheme="minorEastAsia" w:hint="eastAsia"/>
          <w:sz w:val="22"/>
          <w:szCs w:val="22"/>
          <w:lang w:eastAsia="ko-KR"/>
        </w:rPr>
        <w:t xml:space="preserve"> within the 2560 msec period.</w:t>
      </w:r>
      <w:r w:rsidR="00E83808">
        <w:rPr>
          <w:rFonts w:eastAsiaTheme="minorEastAsia" w:hint="eastAsia"/>
          <w:sz w:val="22"/>
          <w:szCs w:val="22"/>
          <w:lang w:eastAsia="ko-KR"/>
        </w:rPr>
        <w:t xml:space="preserve"> </w:t>
      </w:r>
      <w:r w:rsidR="00A87DE2">
        <w:rPr>
          <w:rFonts w:eastAsiaTheme="minorEastAsia" w:hint="eastAsia"/>
          <w:sz w:val="22"/>
          <w:szCs w:val="22"/>
          <w:lang w:eastAsia="ko-KR"/>
        </w:rPr>
        <w:t>Moreover, SIB1-NB transmission occur</w:t>
      </w:r>
      <w:r w:rsidR="00C9564B">
        <w:rPr>
          <w:rFonts w:eastAsiaTheme="minorEastAsia" w:hint="eastAsia"/>
          <w:sz w:val="22"/>
          <w:szCs w:val="22"/>
          <w:lang w:eastAsia="ko-KR"/>
        </w:rPr>
        <w:t>s</w:t>
      </w:r>
      <w:r w:rsidR="00A87DE2">
        <w:rPr>
          <w:rFonts w:eastAsiaTheme="minorEastAsia" w:hint="eastAsia"/>
          <w:sz w:val="22"/>
          <w:szCs w:val="22"/>
          <w:lang w:eastAsia="ko-KR"/>
        </w:rPr>
        <w:t xml:space="preserve"> in every other frame within 16 radio frames</w:t>
      </w:r>
      <w:r w:rsidR="00C9564B">
        <w:rPr>
          <w:rFonts w:eastAsiaTheme="minorEastAsia" w:hint="eastAsia"/>
          <w:sz w:val="22"/>
          <w:szCs w:val="22"/>
          <w:lang w:eastAsia="ko-KR"/>
        </w:rPr>
        <w:t xml:space="preserve"> assuming N_SF=8</w:t>
      </w:r>
      <w:r w:rsidR="00A87DE2">
        <w:rPr>
          <w:rFonts w:eastAsiaTheme="minorEastAsia" w:hint="eastAsia"/>
          <w:sz w:val="22"/>
          <w:szCs w:val="22"/>
          <w:lang w:eastAsia="ko-KR"/>
        </w:rPr>
        <w:t xml:space="preserve">. In this situation, </w:t>
      </w:r>
      <w:r w:rsidR="00317D42">
        <w:rPr>
          <w:rFonts w:eastAsiaTheme="minorEastAsia" w:hint="eastAsia"/>
          <w:sz w:val="22"/>
          <w:szCs w:val="22"/>
          <w:lang w:eastAsia="ko-KR"/>
        </w:rPr>
        <w:t xml:space="preserve">after applying the TDD pattern, </w:t>
      </w:r>
      <w:r w:rsidR="00A87DE2">
        <w:rPr>
          <w:rFonts w:eastAsiaTheme="minorEastAsia" w:hint="eastAsia"/>
          <w:sz w:val="22"/>
          <w:szCs w:val="22"/>
          <w:lang w:eastAsia="ko-KR"/>
        </w:rPr>
        <w:t xml:space="preserve">different coded bits of SIB1-NB will be transmitted in another frame as </w:t>
      </w:r>
      <w:r w:rsidR="00A87DE2">
        <w:rPr>
          <w:rFonts w:eastAsiaTheme="minorEastAsia"/>
          <w:sz w:val="22"/>
          <w:szCs w:val="22"/>
          <w:lang w:eastAsia="ko-KR"/>
        </w:rPr>
        <w:t>shown</w:t>
      </w:r>
      <w:r w:rsidR="00A87DE2">
        <w:rPr>
          <w:rFonts w:eastAsiaTheme="minorEastAsia" w:hint="eastAsia"/>
          <w:sz w:val="22"/>
          <w:szCs w:val="22"/>
          <w:lang w:eastAsia="ko-KR"/>
        </w:rPr>
        <w:t xml:space="preserve"> in Figure </w:t>
      </w:r>
      <w:r w:rsidR="00317D42">
        <w:rPr>
          <w:rFonts w:eastAsiaTheme="minorEastAsia" w:hint="eastAsia"/>
          <w:sz w:val="22"/>
          <w:szCs w:val="22"/>
          <w:lang w:eastAsia="ko-KR"/>
        </w:rPr>
        <w:t>1</w:t>
      </w:r>
      <w:r w:rsidR="00A87DE2">
        <w:rPr>
          <w:rFonts w:eastAsiaTheme="minorEastAsia" w:hint="eastAsia"/>
          <w:sz w:val="22"/>
          <w:szCs w:val="22"/>
          <w:lang w:eastAsia="ko-KR"/>
        </w:rPr>
        <w:t xml:space="preserve">. When the UE does not receive all the combinations of the coded bits due to the lack of DL subframes, it would be more critical problem </w:t>
      </w:r>
      <w:r w:rsidR="00A87DE2">
        <w:rPr>
          <w:rFonts w:eastAsiaTheme="minorEastAsia"/>
          <w:sz w:val="22"/>
          <w:szCs w:val="22"/>
          <w:lang w:eastAsia="ko-KR"/>
        </w:rPr>
        <w:t>compared</w:t>
      </w:r>
      <w:r w:rsidR="00A87DE2">
        <w:rPr>
          <w:rFonts w:eastAsiaTheme="minorEastAsia" w:hint="eastAsia"/>
          <w:sz w:val="22"/>
          <w:szCs w:val="22"/>
          <w:lang w:eastAsia="ko-KR"/>
        </w:rPr>
        <w:t xml:space="preserve"> to the case when the UE does not receive some repetitions. </w:t>
      </w:r>
      <w:r w:rsidR="00317D42">
        <w:rPr>
          <w:rFonts w:eastAsiaTheme="minorEastAsia" w:hint="eastAsia"/>
          <w:sz w:val="22"/>
          <w:szCs w:val="22"/>
          <w:lang w:eastAsia="ko-KR"/>
        </w:rPr>
        <w:t xml:space="preserve">Unlike NPBCH transmission, SIB1-NB has relatively large TB size, therefore, the number of NPDSCH resources after applying TDD pattern would be still insufficient. </w:t>
      </w:r>
    </w:p>
    <w:p w14:paraId="7345D14D" w14:textId="785990CC" w:rsidR="00F864D7" w:rsidRDefault="00A87DE2" w:rsidP="00E83808">
      <w:pPr>
        <w:ind w:left="258" w:hangingChars="129" w:hanging="258"/>
        <w:jc w:val="center"/>
        <w:rPr>
          <w:rFonts w:eastAsiaTheme="minorEastAsia"/>
          <w:lang w:eastAsia="ko-KR"/>
        </w:rPr>
      </w:pPr>
      <w:r>
        <w:object w:dxaOrig="18109" w:dyaOrig="5136" w14:anchorId="1E28B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6.7pt" o:ole="">
            <v:imagedata r:id="rId8" o:title=""/>
          </v:shape>
          <o:OLEObject Type="Embed" ProgID="Visio.Drawing.11" ShapeID="_x0000_i1025" DrawAspect="Content" ObjectID="_1804691427" r:id="rId9"/>
        </w:object>
      </w:r>
    </w:p>
    <w:p w14:paraId="335CBC89" w14:textId="554E4094" w:rsidR="00E83808" w:rsidRPr="00645284" w:rsidRDefault="00E83808" w:rsidP="00E83808">
      <w:pPr>
        <w:ind w:left="284" w:hangingChars="129"/>
        <w:jc w:val="center"/>
        <w:rPr>
          <w:rFonts w:eastAsiaTheme="minorEastAsia"/>
          <w:b/>
          <w:bCs/>
          <w:sz w:val="24"/>
          <w:szCs w:val="24"/>
          <w:lang w:eastAsia="ko-KR"/>
        </w:rPr>
      </w:pPr>
      <w:r w:rsidRPr="00645284">
        <w:rPr>
          <w:rFonts w:eastAsiaTheme="minorEastAsia" w:hint="eastAsia"/>
          <w:b/>
          <w:bCs/>
          <w:sz w:val="22"/>
          <w:szCs w:val="22"/>
          <w:lang w:eastAsia="ko-KR"/>
        </w:rPr>
        <w:lastRenderedPageBreak/>
        <w:t xml:space="preserve">Figure </w:t>
      </w:r>
      <w:r w:rsidR="00317D42">
        <w:rPr>
          <w:rFonts w:eastAsiaTheme="minorEastAsia" w:hint="eastAsia"/>
          <w:b/>
          <w:bCs/>
          <w:sz w:val="22"/>
          <w:szCs w:val="22"/>
          <w:lang w:eastAsia="ko-KR"/>
        </w:rPr>
        <w:t>1</w:t>
      </w:r>
      <w:r w:rsidRPr="00645284">
        <w:rPr>
          <w:rFonts w:eastAsiaTheme="minorEastAsia" w:hint="eastAsia"/>
          <w:b/>
          <w:bCs/>
          <w:sz w:val="22"/>
          <w:szCs w:val="22"/>
          <w:lang w:eastAsia="ko-KR"/>
        </w:rPr>
        <w:t xml:space="preserve">: Example of </w:t>
      </w:r>
      <w:r>
        <w:rPr>
          <w:rFonts w:eastAsiaTheme="minorEastAsia" w:hint="eastAsia"/>
          <w:b/>
          <w:bCs/>
          <w:sz w:val="22"/>
          <w:szCs w:val="22"/>
          <w:lang w:eastAsia="ko-KR"/>
        </w:rPr>
        <w:t xml:space="preserve">SIB1-NB </w:t>
      </w:r>
      <w:r w:rsidR="00BA2203">
        <w:rPr>
          <w:rFonts w:eastAsiaTheme="minorEastAsia" w:hint="eastAsia"/>
          <w:b/>
          <w:bCs/>
          <w:sz w:val="22"/>
          <w:szCs w:val="22"/>
          <w:lang w:eastAsia="ko-KR"/>
        </w:rPr>
        <w:t>with repetition 4</w:t>
      </w:r>
      <w:r w:rsidR="004B6C31">
        <w:rPr>
          <w:rFonts w:eastAsiaTheme="minorEastAsia" w:hint="eastAsia"/>
          <w:b/>
          <w:bCs/>
          <w:sz w:val="22"/>
          <w:szCs w:val="22"/>
          <w:lang w:eastAsia="ko-KR"/>
        </w:rPr>
        <w:t xml:space="preserve"> </w:t>
      </w:r>
      <w:r>
        <w:rPr>
          <w:rFonts w:eastAsiaTheme="minorEastAsia" w:hint="eastAsia"/>
          <w:b/>
          <w:bCs/>
          <w:sz w:val="22"/>
          <w:szCs w:val="22"/>
          <w:lang w:eastAsia="ko-KR"/>
        </w:rPr>
        <w:t xml:space="preserve">after </w:t>
      </w:r>
      <w:r>
        <w:rPr>
          <w:rFonts w:eastAsiaTheme="minorEastAsia"/>
          <w:b/>
          <w:bCs/>
          <w:sz w:val="22"/>
          <w:szCs w:val="22"/>
          <w:lang w:eastAsia="ko-KR"/>
        </w:rPr>
        <w:t>applying</w:t>
      </w:r>
      <w:r>
        <w:rPr>
          <w:rFonts w:eastAsiaTheme="minorEastAsia" w:hint="eastAsia"/>
          <w:b/>
          <w:bCs/>
          <w:sz w:val="22"/>
          <w:szCs w:val="22"/>
          <w:lang w:eastAsia="ko-KR"/>
        </w:rPr>
        <w:t xml:space="preserve"> TDD pattern. </w:t>
      </w:r>
    </w:p>
    <w:p w14:paraId="4F2443C1" w14:textId="58FD37FF" w:rsidR="008122D2" w:rsidRDefault="008122D2" w:rsidP="00013006">
      <w:pPr>
        <w:ind w:left="0" w:firstLineChars="300" w:firstLine="660"/>
        <w:rPr>
          <w:rFonts w:eastAsiaTheme="minorEastAsia"/>
          <w:sz w:val="22"/>
          <w:szCs w:val="22"/>
          <w:lang w:eastAsia="ko-KR"/>
        </w:rPr>
      </w:pPr>
      <w:r>
        <w:rPr>
          <w:rFonts w:eastAsiaTheme="minorEastAsia" w:hint="eastAsia"/>
          <w:sz w:val="22"/>
          <w:szCs w:val="22"/>
          <w:lang w:eastAsia="ko-KR"/>
        </w:rPr>
        <w:t xml:space="preserve">In RAN1#120 meeting, </w:t>
      </w:r>
      <w:r w:rsidR="00F73B38">
        <w:rPr>
          <w:rFonts w:eastAsiaTheme="minorEastAsia" w:hint="eastAsia"/>
          <w:sz w:val="22"/>
          <w:szCs w:val="22"/>
          <w:lang w:eastAsia="ko-KR"/>
        </w:rPr>
        <w:t xml:space="preserve">some </w:t>
      </w:r>
      <w:r w:rsidR="00F73B38">
        <w:rPr>
          <w:rFonts w:eastAsiaTheme="minorEastAsia"/>
          <w:sz w:val="22"/>
          <w:szCs w:val="22"/>
          <w:lang w:eastAsia="ko-KR"/>
        </w:rPr>
        <w:t>companies</w:t>
      </w:r>
      <w:r w:rsidR="00F73B38">
        <w:rPr>
          <w:rFonts w:eastAsiaTheme="minorEastAsia" w:hint="eastAsia"/>
          <w:sz w:val="22"/>
          <w:szCs w:val="22"/>
          <w:lang w:eastAsia="ko-KR"/>
        </w:rPr>
        <w:t xml:space="preserve"> provide the evaluation results for the SIB1-NB transmission after applying the TDD pattern. </w:t>
      </w:r>
      <w:r w:rsidR="00CE3316">
        <w:rPr>
          <w:rFonts w:eastAsiaTheme="minorEastAsia" w:hint="eastAsia"/>
          <w:sz w:val="22"/>
          <w:szCs w:val="22"/>
          <w:lang w:eastAsia="ko-KR"/>
        </w:rPr>
        <w:t>In this case, it is observed that SIB1-NB with more than 208 bits for TBS does not meet the CNR even though the additional SIB1-NB resources are used when the -5.5dBi of antenna gain is considered</w:t>
      </w:r>
      <w:r w:rsidR="002B1957">
        <w:rPr>
          <w:rFonts w:eastAsiaTheme="minorEastAsia" w:hint="eastAsia"/>
          <w:sz w:val="22"/>
          <w:szCs w:val="22"/>
          <w:lang w:eastAsia="ko-KR"/>
        </w:rPr>
        <w:t xml:space="preserve"> [2]</w:t>
      </w:r>
      <w:r w:rsidR="00CE3316">
        <w:rPr>
          <w:rFonts w:eastAsiaTheme="minorEastAsia" w:hint="eastAsia"/>
          <w:sz w:val="22"/>
          <w:szCs w:val="22"/>
          <w:lang w:eastAsia="ko-KR"/>
        </w:rPr>
        <w:t xml:space="preserve">. </w:t>
      </w:r>
      <w:r w:rsidR="00CB2DBF">
        <w:rPr>
          <w:rFonts w:eastAsiaTheme="minorEastAsia" w:hint="eastAsia"/>
          <w:sz w:val="22"/>
          <w:szCs w:val="22"/>
          <w:lang w:eastAsia="ko-KR"/>
        </w:rPr>
        <w:t xml:space="preserve">Meanwhile, even with -5.5dBi of antenna gain, the TBS of 208 bits with additional SIB1-NB transmission can meet the CNR requirement. </w:t>
      </w:r>
    </w:p>
    <w:p w14:paraId="0077A21B" w14:textId="44B122B0" w:rsidR="00CB2DBF" w:rsidRDefault="00CB2DBF" w:rsidP="00013006">
      <w:pPr>
        <w:ind w:left="0" w:firstLineChars="300" w:firstLine="660"/>
        <w:rPr>
          <w:rFonts w:eastAsiaTheme="minorEastAsia"/>
          <w:sz w:val="22"/>
          <w:szCs w:val="22"/>
          <w:lang w:eastAsia="ko-KR"/>
        </w:rPr>
      </w:pPr>
      <w:r>
        <w:rPr>
          <w:rFonts w:eastAsiaTheme="minorEastAsia" w:hint="eastAsia"/>
          <w:sz w:val="22"/>
          <w:szCs w:val="22"/>
          <w:lang w:eastAsia="ko-KR"/>
        </w:rPr>
        <w:t xml:space="preserve">As mentioned before, due to the TDD pattern, especially when the TBS is moderate or high, some coded bits of the SIB1-NB would not be transmitted when the SIB1-NB transmissions in non-D NB-IoT subframes are dropped. </w:t>
      </w:r>
      <w:r w:rsidR="000E63B3">
        <w:rPr>
          <w:rFonts w:eastAsiaTheme="minorEastAsia" w:hint="eastAsia"/>
          <w:sz w:val="22"/>
          <w:szCs w:val="22"/>
          <w:lang w:eastAsia="ko-KR"/>
        </w:rPr>
        <w:t xml:space="preserve">To </w:t>
      </w:r>
      <w:r w:rsidR="000E63B3">
        <w:rPr>
          <w:rFonts w:eastAsiaTheme="minorEastAsia"/>
          <w:sz w:val="22"/>
          <w:szCs w:val="22"/>
          <w:lang w:eastAsia="ko-KR"/>
        </w:rPr>
        <w:t>alleviate</w:t>
      </w:r>
      <w:r w:rsidR="000E63B3">
        <w:rPr>
          <w:rFonts w:eastAsiaTheme="minorEastAsia" w:hint="eastAsia"/>
          <w:sz w:val="22"/>
          <w:szCs w:val="22"/>
          <w:lang w:eastAsia="ko-KR"/>
        </w:rPr>
        <w:t xml:space="preserve"> this problem, </w:t>
      </w:r>
      <w:r w:rsidR="003430C1">
        <w:rPr>
          <w:rFonts w:eastAsiaTheme="minorEastAsia" w:hint="eastAsia"/>
          <w:sz w:val="22"/>
          <w:szCs w:val="22"/>
          <w:lang w:eastAsia="ko-KR"/>
        </w:rPr>
        <w:t xml:space="preserve">the SIB1-NB </w:t>
      </w:r>
      <w:r w:rsidR="003430C1">
        <w:rPr>
          <w:rFonts w:eastAsiaTheme="minorEastAsia"/>
          <w:sz w:val="22"/>
          <w:szCs w:val="22"/>
          <w:lang w:eastAsia="ko-KR"/>
        </w:rPr>
        <w:t>transmission</w:t>
      </w:r>
      <w:r w:rsidR="003430C1">
        <w:rPr>
          <w:rFonts w:eastAsiaTheme="minorEastAsia" w:hint="eastAsia"/>
          <w:sz w:val="22"/>
          <w:szCs w:val="22"/>
          <w:lang w:eastAsia="ko-KR"/>
        </w:rPr>
        <w:t xml:space="preserve"> could be postponed </w:t>
      </w:r>
      <w:r w:rsidR="003430C1" w:rsidRPr="003430C1">
        <w:rPr>
          <w:rFonts w:eastAsiaTheme="minorEastAsia"/>
          <w:sz w:val="22"/>
          <w:szCs w:val="22"/>
          <w:lang w:eastAsia="ko-KR"/>
        </w:rPr>
        <w:t>in non-D NB-IoT subframes</w:t>
      </w:r>
      <w:r w:rsidR="003912A7">
        <w:rPr>
          <w:rFonts w:eastAsiaTheme="minorEastAsia" w:hint="eastAsia"/>
          <w:sz w:val="22"/>
          <w:szCs w:val="22"/>
          <w:lang w:eastAsia="ko-KR"/>
        </w:rPr>
        <w:t xml:space="preserve"> within the SIB1-NB period</w:t>
      </w:r>
      <w:r w:rsidR="003430C1">
        <w:rPr>
          <w:rFonts w:eastAsiaTheme="minorEastAsia" w:hint="eastAsia"/>
          <w:sz w:val="22"/>
          <w:szCs w:val="22"/>
          <w:lang w:eastAsia="ko-KR"/>
        </w:rPr>
        <w:t>.</w:t>
      </w:r>
    </w:p>
    <w:p w14:paraId="746EAEEC" w14:textId="23AA3377" w:rsidR="00400C68" w:rsidRDefault="00400C68" w:rsidP="00400C68">
      <w:pPr>
        <w:ind w:left="0" w:firstLine="0"/>
        <w:rPr>
          <w:rFonts w:eastAsiaTheme="minorEastAsia"/>
          <w:b/>
          <w:bCs/>
          <w:i/>
          <w:iCs/>
          <w:sz w:val="22"/>
          <w:szCs w:val="22"/>
          <w:lang w:eastAsia="ko-KR"/>
        </w:rPr>
      </w:pPr>
      <w:r>
        <w:rPr>
          <w:rFonts w:eastAsiaTheme="minorEastAsia" w:hint="eastAsia"/>
          <w:b/>
          <w:bCs/>
          <w:i/>
          <w:iCs/>
          <w:sz w:val="22"/>
          <w:szCs w:val="22"/>
          <w:lang w:eastAsia="ko-KR"/>
        </w:rPr>
        <w:t>Proposal 1</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consider one of more of followings for SIB1-NB transmission: </w:t>
      </w:r>
    </w:p>
    <w:p w14:paraId="55398B3E" w14:textId="5AE306E0" w:rsidR="00400C68" w:rsidRDefault="00400C68" w:rsidP="00400C68">
      <w:pPr>
        <w:pStyle w:val="a5"/>
        <w:numPr>
          <w:ilvl w:val="0"/>
          <w:numId w:val="46"/>
        </w:numPr>
        <w:ind w:leftChars="0"/>
        <w:rPr>
          <w:rFonts w:eastAsiaTheme="minorEastAsia"/>
          <w:b/>
          <w:bCs/>
          <w:i/>
          <w:iCs/>
          <w:sz w:val="22"/>
          <w:szCs w:val="22"/>
          <w:lang w:eastAsia="ko-KR"/>
        </w:rPr>
      </w:pPr>
      <w:r>
        <w:rPr>
          <w:rFonts w:eastAsiaTheme="minorEastAsia" w:hint="eastAsia"/>
          <w:b/>
          <w:bCs/>
          <w:i/>
          <w:iCs/>
          <w:sz w:val="22"/>
          <w:szCs w:val="22"/>
          <w:lang w:eastAsia="ko-KR"/>
        </w:rPr>
        <w:t xml:space="preserve">Option 1: </w:t>
      </w:r>
      <w:r w:rsidR="00C20D1F">
        <w:rPr>
          <w:rFonts w:eastAsiaTheme="minorEastAsia" w:hint="eastAsia"/>
          <w:b/>
          <w:bCs/>
          <w:i/>
          <w:iCs/>
          <w:sz w:val="22"/>
          <w:szCs w:val="22"/>
          <w:lang w:eastAsia="ko-KR"/>
        </w:rPr>
        <w:t xml:space="preserve">Support only 208 bits when </w:t>
      </w:r>
      <w:r w:rsidR="008C06BB">
        <w:rPr>
          <w:rFonts w:eastAsiaTheme="minorEastAsia" w:hint="eastAsia"/>
          <w:b/>
          <w:bCs/>
          <w:i/>
          <w:iCs/>
          <w:sz w:val="22"/>
          <w:szCs w:val="22"/>
          <w:lang w:eastAsia="ko-KR"/>
        </w:rPr>
        <w:t xml:space="preserve">the </w:t>
      </w:r>
      <w:r w:rsidR="00C20D1F">
        <w:rPr>
          <w:rFonts w:eastAsiaTheme="minorEastAsia" w:hint="eastAsia"/>
          <w:b/>
          <w:bCs/>
          <w:i/>
          <w:iCs/>
          <w:sz w:val="22"/>
          <w:szCs w:val="22"/>
          <w:lang w:eastAsia="ko-KR"/>
        </w:rPr>
        <w:t xml:space="preserve">TDD </w:t>
      </w:r>
      <w:r w:rsidR="008C06BB">
        <w:rPr>
          <w:rFonts w:eastAsiaTheme="minorEastAsia" w:hint="eastAsia"/>
          <w:b/>
          <w:bCs/>
          <w:i/>
          <w:iCs/>
          <w:sz w:val="22"/>
          <w:szCs w:val="22"/>
          <w:lang w:eastAsia="ko-KR"/>
        </w:rPr>
        <w:t>mode</w:t>
      </w:r>
      <w:r w:rsidR="00C20D1F">
        <w:rPr>
          <w:rFonts w:eastAsiaTheme="minorEastAsia" w:hint="eastAsia"/>
          <w:b/>
          <w:bCs/>
          <w:i/>
          <w:iCs/>
          <w:sz w:val="22"/>
          <w:szCs w:val="22"/>
          <w:lang w:eastAsia="ko-KR"/>
        </w:rPr>
        <w:t xml:space="preserve"> is </w:t>
      </w:r>
      <w:r w:rsidR="008C06BB">
        <w:rPr>
          <w:rFonts w:eastAsiaTheme="minorEastAsia" w:hint="eastAsia"/>
          <w:b/>
          <w:bCs/>
          <w:i/>
          <w:iCs/>
          <w:sz w:val="22"/>
          <w:szCs w:val="22"/>
          <w:lang w:eastAsia="ko-KR"/>
        </w:rPr>
        <w:t>enabled or applied</w:t>
      </w:r>
      <w:r w:rsidR="00C20D1F">
        <w:rPr>
          <w:rFonts w:eastAsiaTheme="minorEastAsia" w:hint="eastAsia"/>
          <w:b/>
          <w:bCs/>
          <w:i/>
          <w:iCs/>
          <w:sz w:val="22"/>
          <w:szCs w:val="22"/>
          <w:lang w:eastAsia="ko-KR"/>
        </w:rPr>
        <w:t>.</w:t>
      </w:r>
    </w:p>
    <w:p w14:paraId="5A6CC8DD" w14:textId="0FBF0713" w:rsidR="00400C68" w:rsidRDefault="00400C68" w:rsidP="00C20D1F">
      <w:pPr>
        <w:pStyle w:val="a5"/>
        <w:numPr>
          <w:ilvl w:val="0"/>
          <w:numId w:val="46"/>
        </w:numPr>
        <w:ind w:leftChars="0"/>
        <w:rPr>
          <w:rFonts w:eastAsiaTheme="minorEastAsia"/>
          <w:b/>
          <w:bCs/>
          <w:i/>
          <w:iCs/>
          <w:sz w:val="22"/>
          <w:szCs w:val="22"/>
          <w:lang w:eastAsia="ko-KR"/>
        </w:rPr>
      </w:pPr>
      <w:r>
        <w:rPr>
          <w:rFonts w:eastAsiaTheme="minorEastAsia"/>
          <w:b/>
          <w:bCs/>
          <w:i/>
          <w:iCs/>
          <w:sz w:val="22"/>
          <w:szCs w:val="22"/>
          <w:lang w:eastAsia="ko-KR"/>
        </w:rPr>
        <w:t>Option</w:t>
      </w:r>
      <w:r>
        <w:rPr>
          <w:rFonts w:eastAsiaTheme="minorEastAsia" w:hint="eastAsia"/>
          <w:b/>
          <w:bCs/>
          <w:i/>
          <w:iCs/>
          <w:sz w:val="22"/>
          <w:szCs w:val="22"/>
          <w:lang w:eastAsia="ko-KR"/>
        </w:rPr>
        <w:t xml:space="preserve"> </w:t>
      </w:r>
      <w:r w:rsidR="00F77599">
        <w:rPr>
          <w:rFonts w:eastAsiaTheme="minorEastAsia" w:hint="eastAsia"/>
          <w:b/>
          <w:bCs/>
          <w:i/>
          <w:iCs/>
          <w:sz w:val="22"/>
          <w:szCs w:val="22"/>
          <w:lang w:eastAsia="ko-KR"/>
        </w:rPr>
        <w:t>2</w:t>
      </w:r>
      <w:r>
        <w:rPr>
          <w:rFonts w:eastAsiaTheme="minorEastAsia" w:hint="eastAsia"/>
          <w:b/>
          <w:bCs/>
          <w:i/>
          <w:iCs/>
          <w:sz w:val="22"/>
          <w:szCs w:val="22"/>
          <w:lang w:eastAsia="ko-KR"/>
        </w:rPr>
        <w:t xml:space="preserve">: </w:t>
      </w:r>
      <w:r w:rsidR="003430C1" w:rsidRPr="003430C1">
        <w:rPr>
          <w:rFonts w:eastAsiaTheme="minorEastAsia"/>
          <w:b/>
          <w:bCs/>
          <w:i/>
          <w:iCs/>
          <w:sz w:val="22"/>
          <w:szCs w:val="22"/>
          <w:lang w:eastAsia="ko-KR"/>
        </w:rPr>
        <w:t>SIB1-NB transmission could be postponed in non-D NB-IoT subframes</w:t>
      </w:r>
      <w:r w:rsidR="003912A7">
        <w:rPr>
          <w:rFonts w:eastAsiaTheme="minorEastAsia" w:hint="eastAsia"/>
          <w:b/>
          <w:bCs/>
          <w:i/>
          <w:iCs/>
          <w:sz w:val="22"/>
          <w:szCs w:val="22"/>
          <w:lang w:eastAsia="ko-KR"/>
        </w:rPr>
        <w:t xml:space="preserve"> </w:t>
      </w:r>
      <w:r w:rsidR="003912A7" w:rsidRPr="003912A7">
        <w:rPr>
          <w:rFonts w:eastAsiaTheme="minorEastAsia"/>
          <w:b/>
          <w:bCs/>
          <w:i/>
          <w:iCs/>
          <w:sz w:val="22"/>
          <w:szCs w:val="22"/>
          <w:lang w:eastAsia="ko-KR"/>
        </w:rPr>
        <w:t>within the SIB1-NB period</w:t>
      </w:r>
      <w:r w:rsidR="003430C1">
        <w:rPr>
          <w:rFonts w:eastAsiaTheme="minorEastAsia" w:hint="eastAsia"/>
          <w:b/>
          <w:bCs/>
          <w:i/>
          <w:iCs/>
          <w:sz w:val="22"/>
          <w:szCs w:val="22"/>
          <w:lang w:eastAsia="ko-KR"/>
        </w:rPr>
        <w:t>.</w:t>
      </w:r>
    </w:p>
    <w:p w14:paraId="2836BFFE" w14:textId="4D2FDBD7" w:rsidR="00600201" w:rsidRDefault="00600201" w:rsidP="00CD2191">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TS36.213, it seems that NPDCCH USS and Type2-NPDCCH CSS and Type2A-NPDCCH CSS are defined in consecutive NB-IoT DL subframes excluding subframes used for </w:t>
      </w:r>
      <w:r>
        <w:rPr>
          <w:rFonts w:eastAsiaTheme="minorEastAsia"/>
          <w:sz w:val="22"/>
          <w:szCs w:val="22"/>
          <w:lang w:eastAsia="ko-KR"/>
        </w:rPr>
        <w:t>transmission</w:t>
      </w:r>
      <w:r>
        <w:rPr>
          <w:rFonts w:eastAsiaTheme="minorEastAsia" w:hint="eastAsia"/>
          <w:sz w:val="22"/>
          <w:szCs w:val="22"/>
          <w:lang w:eastAsia="ko-KR"/>
        </w:rPr>
        <w:t xml:space="preserve"> of SI messages. In this case, it would be sufficient to update the definition of NB-IoT DL subframes not to include the non-D NB-IoT subframes. On the other hand, Type1-NPDCCH CSS and Type1A-NPDCCH CSS, the starting subframe </w:t>
      </w:r>
      <w:r w:rsidRPr="00033A4F">
        <w:rPr>
          <w:rFonts w:eastAsiaTheme="minorEastAsia" w:hint="eastAsia"/>
          <w:i/>
          <w:iCs/>
          <w:sz w:val="22"/>
          <w:szCs w:val="22"/>
          <w:lang w:eastAsia="ko-KR"/>
        </w:rPr>
        <w:t>k=k</w:t>
      </w:r>
      <w:r>
        <w:rPr>
          <w:rFonts w:eastAsiaTheme="minorEastAsia" w:hint="eastAsia"/>
          <w:sz w:val="22"/>
          <w:szCs w:val="22"/>
          <w:lang w:eastAsia="ko-KR"/>
        </w:rPr>
        <w:t xml:space="preserve">0 could be present in non-D NB-IoT subframes. Meanwhile, according to TS36.211, the UE shall not expect NPDCCH in subframe </w:t>
      </w:r>
      <w:r w:rsidRPr="00033A4F">
        <w:rPr>
          <w:rFonts w:eastAsiaTheme="minorEastAsia" w:hint="eastAsia"/>
          <w:i/>
          <w:iCs/>
          <w:sz w:val="22"/>
          <w:szCs w:val="22"/>
          <w:lang w:eastAsia="ko-KR"/>
        </w:rPr>
        <w:t>i</w:t>
      </w:r>
      <w:r>
        <w:rPr>
          <w:rFonts w:eastAsiaTheme="minorEastAsia" w:hint="eastAsia"/>
          <w:sz w:val="22"/>
          <w:szCs w:val="22"/>
          <w:lang w:eastAsia="ko-KR"/>
        </w:rPr>
        <w:t xml:space="preserve"> if it is not a NB-IoT DL subframe. In case of NPDCCH transmission in subframes that are not NB-IoT DL subframes, the NPDCCH </w:t>
      </w:r>
      <w:r>
        <w:rPr>
          <w:rFonts w:eastAsiaTheme="minorEastAsia"/>
          <w:sz w:val="22"/>
          <w:szCs w:val="22"/>
          <w:lang w:eastAsia="ko-KR"/>
        </w:rPr>
        <w:t>transmission</w:t>
      </w:r>
      <w:r>
        <w:rPr>
          <w:rFonts w:eastAsiaTheme="minorEastAsia" w:hint="eastAsia"/>
          <w:sz w:val="22"/>
          <w:szCs w:val="22"/>
          <w:lang w:eastAsia="ko-KR"/>
        </w:rPr>
        <w:t xml:space="preserve"> is postponed until the next NB-IoT DL subframe. </w:t>
      </w:r>
    </w:p>
    <w:p w14:paraId="0ABB9CA2" w14:textId="7C6CC42B" w:rsidR="00600201" w:rsidRDefault="00600201" w:rsidP="00CD2191">
      <w:pPr>
        <w:ind w:left="0" w:firstLineChars="250" w:firstLine="550"/>
        <w:rPr>
          <w:rFonts w:eastAsiaTheme="minorEastAsia"/>
          <w:sz w:val="22"/>
          <w:szCs w:val="22"/>
          <w:lang w:eastAsia="ko-KR"/>
        </w:rPr>
      </w:pPr>
      <w:r>
        <w:rPr>
          <w:rFonts w:eastAsiaTheme="minorEastAsia" w:hint="eastAsia"/>
          <w:sz w:val="22"/>
          <w:szCs w:val="22"/>
          <w:lang w:eastAsia="ko-KR"/>
        </w:rPr>
        <w:t xml:space="preserve">In those points of views, it would be sufficient to update the definition of NB-IoT DL subframes not to include the non-D NB-IoT subframes rather than updating the periodicity of NPDCCH monitoring. </w:t>
      </w:r>
    </w:p>
    <w:p w14:paraId="59113059" w14:textId="1AAED930" w:rsidR="00165B40" w:rsidRDefault="00165B40" w:rsidP="00165B4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According to the existing specification, for USS and Type 2/2A CSS, the search space including the starting subframe are defined in </w:t>
      </w:r>
      <w:r w:rsidRPr="00165B40">
        <w:rPr>
          <w:rFonts w:eastAsiaTheme="minorEastAsia"/>
          <w:b/>
          <w:bCs/>
          <w:i/>
          <w:iCs/>
          <w:sz w:val="22"/>
          <w:szCs w:val="22"/>
          <w:lang w:eastAsia="ko-KR"/>
        </w:rPr>
        <w:t>consecutive NB-IoT DL subframes excluding subframes used for transmission of SI messages.</w:t>
      </w:r>
    </w:p>
    <w:p w14:paraId="4AB026C3" w14:textId="7AE4DA38" w:rsidR="00165B40" w:rsidRPr="00033A4F" w:rsidRDefault="00165B40" w:rsidP="00165B4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795C88">
        <w:rPr>
          <w:rFonts w:eastAsiaTheme="minorEastAsia" w:hint="eastAsia"/>
          <w:b/>
          <w:bCs/>
          <w:i/>
          <w:iCs/>
          <w:sz w:val="22"/>
          <w:szCs w:val="22"/>
          <w:lang w:eastAsia="ko-KR"/>
        </w:rPr>
        <w:t>2</w:t>
      </w:r>
      <w:r>
        <w:rPr>
          <w:rFonts w:eastAsiaTheme="minorEastAsia" w:hint="eastAsia"/>
          <w:b/>
          <w:bCs/>
          <w:i/>
          <w:iCs/>
          <w:sz w:val="22"/>
          <w:szCs w:val="22"/>
          <w:lang w:eastAsia="ko-KR"/>
        </w:rPr>
        <w:t xml:space="preserve">: According to the existing specification, </w:t>
      </w:r>
      <w:r w:rsidR="005A277C">
        <w:rPr>
          <w:rFonts w:eastAsiaTheme="minorEastAsia" w:hint="eastAsia"/>
          <w:b/>
          <w:bCs/>
          <w:i/>
          <w:iCs/>
          <w:sz w:val="22"/>
          <w:szCs w:val="22"/>
          <w:lang w:eastAsia="ko-KR"/>
        </w:rPr>
        <w:t>t</w:t>
      </w:r>
      <w:r w:rsidR="005A277C" w:rsidRPr="005A277C">
        <w:rPr>
          <w:rFonts w:eastAsiaTheme="minorEastAsia"/>
          <w:b/>
          <w:bCs/>
          <w:i/>
          <w:iCs/>
          <w:sz w:val="22"/>
          <w:szCs w:val="22"/>
          <w:lang w:eastAsia="ko-KR"/>
        </w:rPr>
        <w:t xml:space="preserve">he UE shall not expect NPDCCH in subframe </w:t>
      </w:r>
      <w:r w:rsidR="005A277C">
        <w:rPr>
          <w:rFonts w:eastAsiaTheme="minorEastAsia" w:hint="eastAsia"/>
          <w:b/>
          <w:bCs/>
          <w:i/>
          <w:iCs/>
          <w:sz w:val="22"/>
          <w:szCs w:val="22"/>
          <w:lang w:eastAsia="ko-KR"/>
        </w:rPr>
        <w:t xml:space="preserve">that is not a NB-IoT DL subframe, and the </w:t>
      </w:r>
      <w:r>
        <w:rPr>
          <w:rFonts w:eastAsiaTheme="minorEastAsia" w:hint="eastAsia"/>
          <w:b/>
          <w:bCs/>
          <w:i/>
          <w:iCs/>
          <w:sz w:val="22"/>
          <w:szCs w:val="22"/>
          <w:lang w:eastAsia="ko-KR"/>
        </w:rPr>
        <w:t xml:space="preserve">NPDCCH transmission in subframes that are not NB-IoT DL subframes </w:t>
      </w:r>
      <w:r w:rsidRPr="00165B40">
        <w:rPr>
          <w:rFonts w:eastAsiaTheme="minorEastAsia"/>
          <w:b/>
          <w:bCs/>
          <w:i/>
          <w:iCs/>
          <w:sz w:val="22"/>
          <w:szCs w:val="22"/>
          <w:lang w:eastAsia="ko-KR"/>
        </w:rPr>
        <w:t>is postponed until the next NB-IoT DL subframe</w:t>
      </w:r>
      <w:r w:rsidR="005A277C">
        <w:rPr>
          <w:rFonts w:eastAsiaTheme="minorEastAsia" w:hint="eastAsia"/>
          <w:b/>
          <w:bCs/>
          <w:i/>
          <w:iCs/>
          <w:sz w:val="22"/>
          <w:szCs w:val="22"/>
          <w:lang w:eastAsia="ko-KR"/>
        </w:rPr>
        <w:t>.</w:t>
      </w:r>
    </w:p>
    <w:p w14:paraId="2AF96A16" w14:textId="28CDE016" w:rsidR="00862647" w:rsidRPr="00033A4F" w:rsidRDefault="00862647" w:rsidP="00033A4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2: RAN1 does not pursue specific enhancement on the new periodicity of NPDCCH monitoring for the IoT-NTN TDD mode. </w:t>
      </w:r>
    </w:p>
    <w:p w14:paraId="2DA0C5CD" w14:textId="14B67F72" w:rsidR="00072804" w:rsidRPr="00033A4F" w:rsidRDefault="005F208E" w:rsidP="00033A4F">
      <w:pPr>
        <w:ind w:left="0" w:firstLineChars="250" w:firstLine="550"/>
        <w:rPr>
          <w:rFonts w:eastAsiaTheme="minorEastAsia"/>
          <w:sz w:val="22"/>
          <w:szCs w:val="22"/>
          <w:lang w:eastAsia="ko-KR"/>
        </w:rPr>
      </w:pPr>
      <w:r w:rsidRPr="00033A4F">
        <w:rPr>
          <w:rFonts w:eastAsiaTheme="minorEastAsia" w:hint="eastAsia"/>
          <w:sz w:val="22"/>
          <w:szCs w:val="22"/>
          <w:lang w:eastAsia="ko-KR"/>
        </w:rPr>
        <w:t>Regarding the DL transmission gap, according to TS36.211, there is no gap in the NPDCCH transmission if R_max is less than N</w:t>
      </w:r>
      <w:proofErr w:type="gramStart"/>
      <w:r w:rsidRPr="00033A4F">
        <w:rPr>
          <w:rFonts w:eastAsiaTheme="minorEastAsia" w:hint="eastAsia"/>
          <w:sz w:val="22"/>
          <w:szCs w:val="22"/>
          <w:lang w:eastAsia="ko-KR"/>
        </w:rPr>
        <w:t>_{</w:t>
      </w:r>
      <w:proofErr w:type="gramEnd"/>
      <w:r w:rsidRPr="00033A4F">
        <w:rPr>
          <w:rFonts w:eastAsiaTheme="minorEastAsia" w:hint="eastAsia"/>
          <w:sz w:val="22"/>
          <w:szCs w:val="22"/>
          <w:lang w:eastAsia="ko-KR"/>
        </w:rPr>
        <w:t xml:space="preserve">gap, threshold}. Meanwhile, Due to the TDD pattern, </w:t>
      </w:r>
      <w:r w:rsidR="00033A4F">
        <w:rPr>
          <w:rFonts w:eastAsiaTheme="minorEastAsia" w:hint="eastAsia"/>
          <w:sz w:val="22"/>
          <w:szCs w:val="22"/>
          <w:lang w:eastAsia="ko-KR"/>
        </w:rPr>
        <w:t xml:space="preserve">the number of </w:t>
      </w:r>
      <w:r w:rsidR="00033A4F">
        <w:rPr>
          <w:rFonts w:eastAsiaTheme="minorEastAsia" w:hint="eastAsia"/>
          <w:sz w:val="22"/>
          <w:szCs w:val="22"/>
          <w:lang w:eastAsia="ko-KR"/>
        </w:rPr>
        <w:lastRenderedPageBreak/>
        <w:t xml:space="preserve">repetitions within a TDD pattern period would be much smaller than 32 which is the smallest </w:t>
      </w:r>
      <w:r w:rsidR="00033A4F">
        <w:rPr>
          <w:rFonts w:eastAsiaTheme="minorEastAsia"/>
          <w:sz w:val="22"/>
          <w:szCs w:val="22"/>
          <w:lang w:eastAsia="ko-KR"/>
        </w:rPr>
        <w:t>value of</w:t>
      </w:r>
      <w:r w:rsidR="00033A4F">
        <w:rPr>
          <w:rFonts w:eastAsiaTheme="minorEastAsia" w:hint="eastAsia"/>
          <w:sz w:val="22"/>
          <w:szCs w:val="22"/>
          <w:lang w:eastAsia="ko-KR"/>
        </w:rPr>
        <w:t xml:space="preserve"> the threshold. In this case, it can be considered that there is no DL transmission gap in NPDCCH/NPDSCH for the IoT-NTN TDD mode. </w:t>
      </w:r>
    </w:p>
    <w:p w14:paraId="6D6DC5E3" w14:textId="1A5BA3AF" w:rsidR="00033A4F" w:rsidRPr="00033A4F" w:rsidRDefault="00033A4F" w:rsidP="00033A4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3: There is no DL transmission gap in </w:t>
      </w:r>
      <w:r w:rsidRPr="00033A4F">
        <w:rPr>
          <w:rFonts w:eastAsiaTheme="minorEastAsia"/>
          <w:b/>
          <w:bCs/>
          <w:i/>
          <w:iCs/>
          <w:sz w:val="22"/>
          <w:szCs w:val="22"/>
          <w:lang w:eastAsia="ko-KR"/>
        </w:rPr>
        <w:t>NPDCCH/NPDSCH for the IoT-NTN TDD mode.</w:t>
      </w:r>
    </w:p>
    <w:p w14:paraId="27F656CD" w14:textId="77777777" w:rsidR="005F208E" w:rsidRDefault="005F208E" w:rsidP="0006024C">
      <w:pPr>
        <w:pStyle w:val="LGTdoc"/>
        <w:spacing w:before="100" w:beforeAutospacing="1" w:after="180" w:afterAutospacing="1"/>
        <w:ind w:left="0" w:firstLine="0"/>
        <w:rPr>
          <w:b/>
          <w:szCs w:val="22"/>
          <w:lang w:eastAsia="ko-KR"/>
        </w:rPr>
      </w:pPr>
    </w:p>
    <w:p w14:paraId="63EAD596" w14:textId="77777777" w:rsidR="00817426" w:rsidRDefault="00817426" w:rsidP="00817426">
      <w:pPr>
        <w:ind w:left="0" w:firstLineChars="300" w:firstLine="660"/>
        <w:rPr>
          <w:rFonts w:eastAsiaTheme="minorEastAsia"/>
          <w:sz w:val="22"/>
          <w:szCs w:val="22"/>
          <w:lang w:eastAsia="ko-KR"/>
        </w:rPr>
      </w:pPr>
      <w:r>
        <w:rPr>
          <w:rFonts w:eastAsiaTheme="minorEastAsia" w:hint="eastAsia"/>
          <w:sz w:val="22"/>
          <w:szCs w:val="22"/>
          <w:lang w:eastAsia="ko-KR"/>
        </w:rPr>
        <w:t xml:space="preserve">Next, due to the </w:t>
      </w:r>
      <w:r>
        <w:rPr>
          <w:rFonts w:eastAsiaTheme="minorEastAsia"/>
          <w:sz w:val="22"/>
          <w:szCs w:val="22"/>
          <w:lang w:eastAsia="ko-KR"/>
        </w:rPr>
        <w:t>reduced</w:t>
      </w:r>
      <w:r>
        <w:rPr>
          <w:rFonts w:eastAsiaTheme="minorEastAsia" w:hint="eastAsia"/>
          <w:sz w:val="22"/>
          <w:szCs w:val="22"/>
          <w:lang w:eastAsia="ko-KR"/>
        </w:rPr>
        <w:t xml:space="preserve"> chance of UL transmissions and DL receptions, it would be </w:t>
      </w:r>
      <w:r>
        <w:rPr>
          <w:rFonts w:eastAsiaTheme="minorEastAsia"/>
          <w:sz w:val="22"/>
          <w:szCs w:val="22"/>
          <w:lang w:eastAsia="ko-KR"/>
        </w:rPr>
        <w:t>necessary</w:t>
      </w:r>
      <w:r>
        <w:rPr>
          <w:rFonts w:eastAsiaTheme="minorEastAsia" w:hint="eastAsia"/>
          <w:sz w:val="22"/>
          <w:szCs w:val="22"/>
          <w:lang w:eastAsia="ko-KR"/>
        </w:rPr>
        <w:t xml:space="preserve"> to update all the timelines for the </w:t>
      </w:r>
      <w:r>
        <w:rPr>
          <w:rFonts w:eastAsiaTheme="minorEastAsia"/>
          <w:sz w:val="22"/>
          <w:szCs w:val="22"/>
          <w:lang w:eastAsia="ko-KR"/>
        </w:rPr>
        <w:t>random-access</w:t>
      </w:r>
      <w:r>
        <w:rPr>
          <w:rFonts w:eastAsiaTheme="minorEastAsia" w:hint="eastAsia"/>
          <w:sz w:val="22"/>
          <w:szCs w:val="22"/>
          <w:lang w:eastAsia="ko-KR"/>
        </w:rPr>
        <w:t xml:space="preserve"> procedure </w:t>
      </w:r>
      <w:r>
        <w:rPr>
          <w:rFonts w:eastAsiaTheme="minorEastAsia"/>
          <w:sz w:val="22"/>
          <w:szCs w:val="22"/>
          <w:lang w:eastAsia="ko-KR"/>
        </w:rPr>
        <w:t>accordingly</w:t>
      </w:r>
      <w:r>
        <w:rPr>
          <w:rFonts w:eastAsiaTheme="minorEastAsia" w:hint="eastAsia"/>
          <w:sz w:val="22"/>
          <w:szCs w:val="22"/>
          <w:lang w:eastAsia="ko-KR"/>
        </w:rPr>
        <w:t xml:space="preserve"> including NPRACH-to-RAR window timing, RAR-to-Msg3 Tx timing, and Msg3-to-conention resolution window timing. </w:t>
      </w:r>
    </w:p>
    <w:p w14:paraId="4310C0A5" w14:textId="77777777" w:rsidR="00817426" w:rsidRDefault="00817426" w:rsidP="00817426">
      <w:pPr>
        <w:ind w:left="0" w:firstLineChars="300" w:firstLine="660"/>
        <w:rPr>
          <w:rFonts w:eastAsiaTheme="minorEastAsia"/>
          <w:sz w:val="22"/>
          <w:szCs w:val="22"/>
          <w:lang w:eastAsia="ko-KR"/>
        </w:rPr>
      </w:pPr>
      <w:r>
        <w:rPr>
          <w:rFonts w:eastAsiaTheme="minorEastAsia" w:hint="eastAsia"/>
          <w:sz w:val="22"/>
          <w:szCs w:val="22"/>
          <w:lang w:eastAsia="ko-KR"/>
        </w:rPr>
        <w:t xml:space="preserve">According to TS36.321, </w:t>
      </w:r>
      <w:r w:rsidRPr="003A1482">
        <w:rPr>
          <w:rFonts w:eastAsiaTheme="minorEastAsia"/>
          <w:sz w:val="22"/>
          <w:szCs w:val="22"/>
          <w:lang w:eastAsia="ko-KR"/>
        </w:rPr>
        <w:t xml:space="preserve">RA Response window starts at the subframe that contains the end of the last preamble repetition plus </w:t>
      </w:r>
      <w:r>
        <w:rPr>
          <w:rFonts w:eastAsiaTheme="minorEastAsia" w:hint="eastAsia"/>
          <w:sz w:val="22"/>
          <w:szCs w:val="22"/>
          <w:lang w:eastAsia="ko-KR"/>
        </w:rPr>
        <w:t xml:space="preserve">X (as </w:t>
      </w:r>
      <w:r>
        <w:rPr>
          <w:rFonts w:eastAsiaTheme="minorEastAsia"/>
          <w:sz w:val="22"/>
          <w:szCs w:val="22"/>
          <w:lang w:eastAsia="ko-KR"/>
        </w:rPr>
        <w:t>specified</w:t>
      </w:r>
      <w:r>
        <w:rPr>
          <w:rFonts w:eastAsiaTheme="minorEastAsia" w:hint="eastAsia"/>
          <w:sz w:val="22"/>
          <w:szCs w:val="22"/>
          <w:lang w:eastAsia="ko-KR"/>
        </w:rPr>
        <w:t xml:space="preserve"> in TS36.321)</w:t>
      </w:r>
      <w:r w:rsidRPr="003A1482">
        <w:rPr>
          <w:rFonts w:eastAsiaTheme="minorEastAsia"/>
          <w:sz w:val="22"/>
          <w:szCs w:val="22"/>
          <w:lang w:eastAsia="ko-KR"/>
        </w:rPr>
        <w:t xml:space="preserve"> subframes plus UE-eNB RTT and has length </w:t>
      </w:r>
      <w:r w:rsidRPr="008671E6">
        <w:rPr>
          <w:rFonts w:eastAsiaTheme="minorEastAsia"/>
          <w:i/>
          <w:iCs/>
          <w:sz w:val="22"/>
          <w:szCs w:val="22"/>
          <w:lang w:eastAsia="ko-KR"/>
        </w:rPr>
        <w:t>ra-ResponseWindowSize</w:t>
      </w:r>
      <w:r w:rsidRPr="003A1482">
        <w:rPr>
          <w:rFonts w:eastAsiaTheme="minorEastAsia"/>
          <w:sz w:val="22"/>
          <w:szCs w:val="22"/>
          <w:lang w:eastAsia="ko-KR"/>
        </w:rPr>
        <w:t xml:space="preserve"> for the corresponding enhanced coverage level</w:t>
      </w:r>
      <w:r>
        <w:rPr>
          <w:rFonts w:eastAsiaTheme="minorEastAsia" w:hint="eastAsia"/>
          <w:sz w:val="22"/>
          <w:szCs w:val="22"/>
          <w:lang w:eastAsia="ko-KR"/>
        </w:rPr>
        <w:t xml:space="preserve">. Moreover, the maximum RA window size is currently 10.24s for FDD. Meanwhile, depending on the TDD pattern, it would be possible that the determined RAR window does not include any DL subframes or includes insufficient DL subframes. To bypass this </w:t>
      </w:r>
      <w:r>
        <w:rPr>
          <w:rFonts w:eastAsiaTheme="minorEastAsia"/>
          <w:sz w:val="22"/>
          <w:szCs w:val="22"/>
          <w:lang w:eastAsia="ko-KR"/>
        </w:rPr>
        <w:t>problem</w:t>
      </w:r>
      <w:r>
        <w:rPr>
          <w:rFonts w:eastAsiaTheme="minorEastAsia" w:hint="eastAsia"/>
          <w:sz w:val="22"/>
          <w:szCs w:val="22"/>
          <w:lang w:eastAsia="ko-KR"/>
        </w:rPr>
        <w:t>, it would be necessary to have additional timing offset to derive the location of RAR window. For simplicity, it can be considered that the RAR window starts the earliest DL subframe 3+</w:t>
      </w:r>
      <w:r w:rsidRPr="003A1482">
        <w:rPr>
          <w:rFonts w:eastAsiaTheme="minorEastAsia"/>
          <w:sz w:val="22"/>
          <w:szCs w:val="22"/>
          <w:lang w:eastAsia="ko-KR"/>
        </w:rPr>
        <w:t>UE-eNB RTT</w:t>
      </w:r>
      <w:r>
        <w:rPr>
          <w:rFonts w:eastAsiaTheme="minorEastAsia" w:hint="eastAsia"/>
          <w:sz w:val="22"/>
          <w:szCs w:val="22"/>
          <w:lang w:eastAsia="ko-KR"/>
        </w:rPr>
        <w:t xml:space="preserve"> after the </w:t>
      </w:r>
      <w:r w:rsidRPr="003A1482">
        <w:rPr>
          <w:rFonts w:eastAsiaTheme="minorEastAsia"/>
          <w:sz w:val="22"/>
          <w:szCs w:val="22"/>
          <w:lang w:eastAsia="ko-KR"/>
        </w:rPr>
        <w:t>subframe that contains the end of the last preamble repetition</w:t>
      </w:r>
      <w:r>
        <w:rPr>
          <w:rFonts w:eastAsiaTheme="minorEastAsia" w:hint="eastAsia"/>
          <w:sz w:val="22"/>
          <w:szCs w:val="22"/>
          <w:lang w:eastAsia="ko-KR"/>
        </w:rPr>
        <w:t xml:space="preserve">. However, in this case, multiple RAR windows </w:t>
      </w:r>
      <w:r>
        <w:rPr>
          <w:rFonts w:eastAsiaTheme="minorEastAsia"/>
          <w:sz w:val="22"/>
          <w:szCs w:val="22"/>
          <w:lang w:eastAsia="ko-KR"/>
        </w:rPr>
        <w:t>associated</w:t>
      </w:r>
      <w:r>
        <w:rPr>
          <w:rFonts w:eastAsiaTheme="minorEastAsia" w:hint="eastAsia"/>
          <w:sz w:val="22"/>
          <w:szCs w:val="22"/>
          <w:lang w:eastAsia="ko-KR"/>
        </w:rPr>
        <w:t xml:space="preserve"> with different NPRACH repetitions that starts in different timing could be overlapping. In this case, it would be necessary to distinguish different NPRACH transmission by </w:t>
      </w:r>
      <w:r>
        <w:rPr>
          <w:rFonts w:eastAsiaTheme="minorEastAsia"/>
          <w:sz w:val="22"/>
          <w:szCs w:val="22"/>
          <w:lang w:eastAsia="ko-KR"/>
        </w:rPr>
        <w:t>adjusting</w:t>
      </w:r>
      <w:r>
        <w:rPr>
          <w:rFonts w:eastAsiaTheme="minorEastAsia" w:hint="eastAsia"/>
          <w:sz w:val="22"/>
          <w:szCs w:val="22"/>
          <w:lang w:eastAsia="ko-KR"/>
        </w:rPr>
        <w:t xml:space="preserve"> RAPID or RA-RNTI. </w:t>
      </w:r>
    </w:p>
    <w:p w14:paraId="64D56627" w14:textId="77777777" w:rsidR="00817426" w:rsidRPr="00E134DD" w:rsidRDefault="00817426" w:rsidP="00817426">
      <w:pPr>
        <w:ind w:left="0" w:firstLineChars="300" w:firstLine="660"/>
        <w:rPr>
          <w:rFonts w:eastAsiaTheme="minorEastAsia"/>
          <w:sz w:val="22"/>
          <w:szCs w:val="22"/>
          <w:lang w:eastAsia="ko-KR"/>
        </w:rPr>
      </w:pPr>
      <w:r>
        <w:rPr>
          <w:rFonts w:eastAsiaTheme="minorEastAsia" w:hint="eastAsia"/>
          <w:sz w:val="22"/>
          <w:szCs w:val="22"/>
          <w:lang w:eastAsia="ko-KR"/>
        </w:rPr>
        <w:t xml:space="preserve">Regarding Msg3-to-Contention resolution window, it can be considered to postpone the starting time of the contention resolution window to be located in the configured DL subframe. </w:t>
      </w:r>
    </w:p>
    <w:p w14:paraId="1FC0F7D0" w14:textId="39D86902" w:rsidR="00817426" w:rsidRDefault="00817426" w:rsidP="00817426">
      <w:pPr>
        <w:ind w:left="0" w:firstLine="0"/>
        <w:rPr>
          <w:rFonts w:eastAsiaTheme="minorEastAsia"/>
          <w:b/>
          <w:bCs/>
          <w:i/>
          <w:iCs/>
          <w:sz w:val="22"/>
          <w:szCs w:val="22"/>
          <w:lang w:eastAsia="ko-KR"/>
        </w:rPr>
      </w:pPr>
      <w:r>
        <w:rPr>
          <w:rFonts w:eastAsiaTheme="minorEastAsia" w:hint="eastAsia"/>
          <w:b/>
          <w:bCs/>
          <w:i/>
          <w:iCs/>
          <w:sz w:val="22"/>
          <w:szCs w:val="22"/>
          <w:lang w:eastAsia="ko-KR"/>
        </w:rPr>
        <w:t>Proposal 4</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for initial access procedure: </w:t>
      </w:r>
    </w:p>
    <w:p w14:paraId="48EFB04B" w14:textId="77777777" w:rsidR="00817426" w:rsidRDefault="00817426" w:rsidP="00817426">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1147328D" w14:textId="77777777" w:rsidR="00817426" w:rsidRDefault="00817426" w:rsidP="00817426">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2D78F286" w14:textId="77777777" w:rsidR="00817426" w:rsidRDefault="00817426" w:rsidP="0006024C">
      <w:pPr>
        <w:pStyle w:val="LGTdoc"/>
        <w:spacing w:before="100" w:beforeAutospacing="1" w:after="180" w:afterAutospacing="1"/>
        <w:ind w:left="0" w:firstLine="0"/>
        <w:rPr>
          <w:b/>
          <w:szCs w:val="22"/>
          <w:lang w:eastAsia="ko-KR"/>
        </w:rPr>
      </w:pPr>
    </w:p>
    <w:p w14:paraId="65277654" w14:textId="3E220F3D" w:rsidR="00072804" w:rsidRPr="002B6177" w:rsidRDefault="00072804" w:rsidP="00072804">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Impact of TDD mode on </w:t>
      </w:r>
      <w:r w:rsidR="00BC4E77">
        <w:rPr>
          <w:rFonts w:ascii="Times New Roman" w:eastAsiaTheme="minorEastAsia" w:hAnsi="Times New Roman" w:hint="eastAsia"/>
          <w:b/>
          <w:kern w:val="32"/>
          <w:lang w:eastAsia="ko-KR"/>
        </w:rPr>
        <w:t>UL transmission</w:t>
      </w:r>
    </w:p>
    <w:p w14:paraId="2174EDD6" w14:textId="0F638BFA" w:rsidR="00105B12" w:rsidRDefault="00105B12" w:rsidP="00105B12">
      <w:pPr>
        <w:ind w:left="0" w:firstLine="0"/>
        <w:rPr>
          <w:rFonts w:eastAsiaTheme="minorEastAsia"/>
          <w:sz w:val="22"/>
          <w:szCs w:val="22"/>
          <w:lang w:eastAsia="ko-KR"/>
        </w:rPr>
      </w:pPr>
      <w:r>
        <w:rPr>
          <w:rFonts w:eastAsiaTheme="minorEastAsia" w:hint="eastAsia"/>
          <w:sz w:val="22"/>
          <w:szCs w:val="22"/>
          <w:lang w:eastAsia="ko-KR"/>
        </w:rPr>
        <w:t xml:space="preserve">For NPRACH, two options are listed up in RAN1#120 meeting. Regarding the </w:t>
      </w:r>
      <w:r>
        <w:rPr>
          <w:rFonts w:eastAsiaTheme="minorEastAsia"/>
          <w:sz w:val="22"/>
          <w:szCs w:val="22"/>
          <w:lang w:eastAsia="ko-KR"/>
        </w:rPr>
        <w:t>granularity</w:t>
      </w:r>
      <w:r>
        <w:rPr>
          <w:rFonts w:eastAsiaTheme="minorEastAsia" w:hint="eastAsia"/>
          <w:sz w:val="22"/>
          <w:szCs w:val="22"/>
          <w:lang w:eastAsia="ko-KR"/>
        </w:rPr>
        <w:t xml:space="preserve"> of the NPRACH dropping, the PRU (preamble repetition unit) is considered for the TA determination. Meanwhile, according to the single-tone PRACH design, eNB needs to know two phase differences from the NPRACH transmission. In this case, even though the eNB receives only three symbol groups in a PRU, the eNB still detect the two </w:t>
      </w:r>
      <w:r>
        <w:rPr>
          <w:rFonts w:eastAsiaTheme="minorEastAsia" w:hint="eastAsia"/>
          <w:sz w:val="22"/>
          <w:szCs w:val="22"/>
          <w:lang w:eastAsia="ko-KR"/>
        </w:rPr>
        <w:lastRenderedPageBreak/>
        <w:t>different phase differences. Moreover, considering NPRACH repetition over multiple TDD pattern period, it would be beneficial that eNB just detect at least one phase difference from two received symbol groups. Furthermore, since it is IoT-NTN, the overall TA will be covered by the UE-specific TA and the common TA. That</w:t>
      </w:r>
      <w:r>
        <w:rPr>
          <w:rFonts w:eastAsiaTheme="minorEastAsia"/>
          <w:sz w:val="22"/>
          <w:szCs w:val="22"/>
          <w:lang w:eastAsia="ko-KR"/>
        </w:rPr>
        <w:t>’</w:t>
      </w:r>
      <w:r>
        <w:rPr>
          <w:rFonts w:eastAsiaTheme="minorEastAsia" w:hint="eastAsia"/>
          <w:sz w:val="22"/>
          <w:szCs w:val="22"/>
          <w:lang w:eastAsia="ko-KR"/>
        </w:rPr>
        <w:t xml:space="preserve">s why Msg3 </w:t>
      </w:r>
      <w:r w:rsidR="009F092A">
        <w:rPr>
          <w:rFonts w:eastAsiaTheme="minorEastAsia"/>
          <w:sz w:val="22"/>
          <w:szCs w:val="22"/>
          <w:lang w:eastAsia="ko-KR"/>
        </w:rPr>
        <w:t>transmission</w:t>
      </w:r>
      <w:r>
        <w:rPr>
          <w:rFonts w:eastAsiaTheme="minorEastAsia" w:hint="eastAsia"/>
          <w:sz w:val="22"/>
          <w:szCs w:val="22"/>
          <w:lang w:eastAsia="ko-KR"/>
        </w:rPr>
        <w:t xml:space="preserve"> </w:t>
      </w:r>
      <w:r>
        <w:rPr>
          <w:rFonts w:eastAsiaTheme="minorEastAsia"/>
          <w:sz w:val="22"/>
          <w:szCs w:val="22"/>
          <w:lang w:eastAsia="ko-KR"/>
        </w:rPr>
        <w:t>without</w:t>
      </w:r>
      <w:r>
        <w:rPr>
          <w:rFonts w:eastAsiaTheme="minorEastAsia" w:hint="eastAsia"/>
          <w:sz w:val="22"/>
          <w:szCs w:val="22"/>
          <w:lang w:eastAsia="ko-KR"/>
        </w:rPr>
        <w:t xml:space="preserve"> msg1/RAR is one of the objectives of Rel-19 IoT-NTN L capacity enhancement. In this case, the opportunity of transmitting NPRACH </w:t>
      </w:r>
      <w:r>
        <w:rPr>
          <w:rFonts w:eastAsiaTheme="minorEastAsia"/>
          <w:sz w:val="22"/>
          <w:szCs w:val="22"/>
          <w:lang w:eastAsia="ko-KR"/>
        </w:rPr>
        <w:t>transmission</w:t>
      </w:r>
      <w:r>
        <w:rPr>
          <w:rFonts w:eastAsiaTheme="minorEastAsia" w:hint="eastAsia"/>
          <w:sz w:val="22"/>
          <w:szCs w:val="22"/>
          <w:lang w:eastAsia="ko-KR"/>
        </w:rPr>
        <w:t xml:space="preserve"> could be maximized even with the TDD pattern. </w:t>
      </w:r>
    </w:p>
    <w:p w14:paraId="6AA92A59" w14:textId="2FEF3F02" w:rsidR="00EE4567" w:rsidRPr="00033A4F" w:rsidRDefault="00EE4567" w:rsidP="00EE4567">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eNB can estimate two phase differences by using at least three symbol groups in PRU for TA determination. </w:t>
      </w:r>
    </w:p>
    <w:p w14:paraId="7B1490E5" w14:textId="0B9B9A2B" w:rsidR="00EE4567" w:rsidRPr="00EE4567" w:rsidRDefault="00EE4567" w:rsidP="00817426">
      <w:pPr>
        <w:ind w:left="0" w:firstLine="0"/>
        <w:rPr>
          <w:rFonts w:eastAsiaTheme="minorEastAsia"/>
          <w:sz w:val="22"/>
          <w:szCs w:val="22"/>
          <w:lang w:eastAsia="ko-KR"/>
        </w:rPr>
      </w:pPr>
      <w:r>
        <w:rPr>
          <w:rFonts w:eastAsiaTheme="minorEastAsia" w:hint="eastAsia"/>
          <w:b/>
          <w:bCs/>
          <w:i/>
          <w:iCs/>
          <w:sz w:val="22"/>
          <w:szCs w:val="22"/>
          <w:lang w:eastAsia="ko-KR"/>
        </w:rPr>
        <w:t xml:space="preserve">Observation 4: For IoT-NTN, the overall TA will be covered by the UE-specific TA and the common TA. Then, in TDD mode, it would be beneficial to </w:t>
      </w:r>
      <w:r>
        <w:rPr>
          <w:rFonts w:eastAsiaTheme="minorEastAsia"/>
          <w:b/>
          <w:bCs/>
          <w:i/>
          <w:iCs/>
          <w:sz w:val="22"/>
          <w:szCs w:val="22"/>
          <w:lang w:eastAsia="ko-KR"/>
        </w:rPr>
        <w:t>maximize</w:t>
      </w:r>
      <w:r>
        <w:rPr>
          <w:rFonts w:eastAsiaTheme="minorEastAsia" w:hint="eastAsia"/>
          <w:b/>
          <w:bCs/>
          <w:i/>
          <w:iCs/>
          <w:sz w:val="22"/>
          <w:szCs w:val="22"/>
          <w:lang w:eastAsia="ko-KR"/>
        </w:rPr>
        <w:t xml:space="preserve"> the NPRACH transmission opportunities. </w:t>
      </w:r>
    </w:p>
    <w:p w14:paraId="207E8B58" w14:textId="1BD046A0" w:rsidR="00105B12" w:rsidRDefault="009F092A" w:rsidP="00BB5FBD">
      <w:pPr>
        <w:ind w:left="0" w:firstLineChars="300" w:firstLine="660"/>
        <w:rPr>
          <w:rFonts w:eastAsiaTheme="minorEastAsia"/>
          <w:sz w:val="22"/>
          <w:szCs w:val="22"/>
          <w:lang w:eastAsia="ko-KR"/>
        </w:rPr>
      </w:pPr>
      <w:r>
        <w:rPr>
          <w:rFonts w:eastAsiaTheme="minorEastAsia" w:hint="eastAsia"/>
          <w:sz w:val="22"/>
          <w:szCs w:val="22"/>
          <w:lang w:eastAsia="ko-KR"/>
        </w:rPr>
        <w:t>Next</w:t>
      </w:r>
      <w:r w:rsidR="00105B12">
        <w:rPr>
          <w:rFonts w:eastAsiaTheme="minorEastAsia" w:hint="eastAsia"/>
          <w:sz w:val="22"/>
          <w:szCs w:val="22"/>
          <w:lang w:eastAsia="ko-KR"/>
        </w:rPr>
        <w:t xml:space="preserve">, to </w:t>
      </w:r>
      <w:r w:rsidR="00105B12">
        <w:rPr>
          <w:rFonts w:eastAsiaTheme="minorEastAsia"/>
          <w:sz w:val="22"/>
          <w:szCs w:val="22"/>
          <w:lang w:eastAsia="ko-KR"/>
        </w:rPr>
        <w:t>achieve</w:t>
      </w:r>
      <w:r w:rsidR="00105B12">
        <w:rPr>
          <w:rFonts w:eastAsiaTheme="minorEastAsia" w:hint="eastAsia"/>
          <w:sz w:val="22"/>
          <w:szCs w:val="22"/>
          <w:lang w:eastAsia="ko-KR"/>
        </w:rPr>
        <w:t xml:space="preserve"> smaller </w:t>
      </w:r>
      <w:r w:rsidR="00105B12">
        <w:rPr>
          <w:rFonts w:eastAsiaTheme="minorEastAsia"/>
          <w:sz w:val="22"/>
          <w:szCs w:val="22"/>
          <w:lang w:eastAsia="ko-KR"/>
        </w:rPr>
        <w:t>effective</w:t>
      </w:r>
      <w:r w:rsidR="00105B12">
        <w:rPr>
          <w:rFonts w:eastAsiaTheme="minorEastAsia" w:hint="eastAsia"/>
          <w:sz w:val="22"/>
          <w:szCs w:val="22"/>
          <w:lang w:eastAsia="ko-KR"/>
        </w:rPr>
        <w:t xml:space="preserve"> NPRACH </w:t>
      </w:r>
      <w:r w:rsidR="00105B12">
        <w:rPr>
          <w:rFonts w:eastAsiaTheme="minorEastAsia"/>
          <w:sz w:val="22"/>
          <w:szCs w:val="22"/>
          <w:lang w:eastAsia="ko-KR"/>
        </w:rPr>
        <w:t>periodicity</w:t>
      </w:r>
      <w:r w:rsidR="00105B12">
        <w:rPr>
          <w:rFonts w:eastAsiaTheme="minorEastAsia" w:hint="eastAsia"/>
          <w:sz w:val="22"/>
          <w:szCs w:val="22"/>
          <w:lang w:eastAsia="ko-KR"/>
        </w:rPr>
        <w:t xml:space="preserve"> after applying the TDD pattern, it can be considered that </w:t>
      </w:r>
      <w:r w:rsidR="00105B12" w:rsidRPr="00105B12">
        <w:rPr>
          <w:rFonts w:eastAsiaTheme="minorEastAsia"/>
          <w:sz w:val="22"/>
          <w:szCs w:val="22"/>
          <w:lang w:eastAsia="ko-KR"/>
        </w:rPr>
        <w:t>New NPRACH periodicities (multiple of 90ms) are introduced for NB-IoT NTN TDD</w:t>
      </w:r>
      <w:r w:rsidR="00105B12">
        <w:rPr>
          <w:rFonts w:eastAsiaTheme="minorEastAsia" w:hint="eastAsia"/>
          <w:sz w:val="22"/>
          <w:szCs w:val="22"/>
          <w:lang w:eastAsia="ko-KR"/>
        </w:rPr>
        <w:t xml:space="preserve">. Moreover, some offset needs to be introduced to ensure the NPRACH occasions are within the U NB-IoT subframes. </w:t>
      </w:r>
      <w:r>
        <w:rPr>
          <w:rFonts w:eastAsiaTheme="minorEastAsia" w:hint="eastAsia"/>
          <w:sz w:val="22"/>
          <w:szCs w:val="22"/>
          <w:lang w:eastAsia="ko-KR"/>
        </w:rPr>
        <w:t xml:space="preserve">Meanwhile, if the new </w:t>
      </w:r>
      <w:r w:rsidRPr="00105B12">
        <w:rPr>
          <w:rFonts w:eastAsiaTheme="minorEastAsia"/>
          <w:sz w:val="22"/>
          <w:szCs w:val="22"/>
          <w:lang w:eastAsia="ko-KR"/>
        </w:rPr>
        <w:t>NPRACH periodicities (multiple of 90ms) are introduced</w:t>
      </w:r>
      <w:r>
        <w:rPr>
          <w:rFonts w:eastAsiaTheme="minorEastAsia" w:hint="eastAsia"/>
          <w:sz w:val="22"/>
          <w:szCs w:val="22"/>
          <w:lang w:eastAsia="ko-KR"/>
        </w:rPr>
        <w:t xml:space="preserve">, the </w:t>
      </w:r>
      <w:r>
        <w:rPr>
          <w:rFonts w:eastAsiaTheme="minorEastAsia"/>
          <w:sz w:val="22"/>
          <w:szCs w:val="22"/>
          <w:lang w:eastAsia="ko-KR"/>
        </w:rPr>
        <w:t>granularity</w:t>
      </w:r>
      <w:r>
        <w:rPr>
          <w:rFonts w:eastAsiaTheme="minorEastAsia" w:hint="eastAsia"/>
          <w:sz w:val="22"/>
          <w:szCs w:val="22"/>
          <w:lang w:eastAsia="ko-KR"/>
        </w:rPr>
        <w:t xml:space="preserve"> unit of PRU for dropping is </w:t>
      </w:r>
      <w:r>
        <w:rPr>
          <w:rFonts w:eastAsiaTheme="minorEastAsia"/>
          <w:sz w:val="22"/>
          <w:szCs w:val="22"/>
          <w:lang w:eastAsia="ko-KR"/>
        </w:rPr>
        <w:t>equivalent</w:t>
      </w:r>
      <w:r>
        <w:rPr>
          <w:rFonts w:eastAsiaTheme="minorEastAsia" w:hint="eastAsia"/>
          <w:sz w:val="22"/>
          <w:szCs w:val="22"/>
          <w:lang w:eastAsia="ko-KR"/>
        </w:rPr>
        <w:t xml:space="preserve"> to the </w:t>
      </w:r>
      <w:r>
        <w:rPr>
          <w:rFonts w:eastAsiaTheme="minorEastAsia"/>
          <w:sz w:val="22"/>
          <w:szCs w:val="22"/>
          <w:lang w:eastAsia="ko-KR"/>
        </w:rPr>
        <w:t>granularity</w:t>
      </w:r>
      <w:r>
        <w:rPr>
          <w:rFonts w:eastAsiaTheme="minorEastAsia" w:hint="eastAsia"/>
          <w:sz w:val="22"/>
          <w:szCs w:val="22"/>
          <w:lang w:eastAsia="ko-KR"/>
        </w:rPr>
        <w:t xml:space="preserve"> unit of a single symbol group for dropping. </w:t>
      </w:r>
    </w:p>
    <w:p w14:paraId="1C761045" w14:textId="60134E29" w:rsidR="002D7B43" w:rsidRDefault="002D7B43" w:rsidP="002D7B4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431640">
        <w:rPr>
          <w:rFonts w:eastAsiaTheme="minorEastAsia" w:hint="eastAsia"/>
          <w:b/>
          <w:bCs/>
          <w:i/>
          <w:iCs/>
          <w:sz w:val="22"/>
          <w:szCs w:val="22"/>
          <w:lang w:eastAsia="ko-KR"/>
        </w:rPr>
        <w:t>5</w:t>
      </w:r>
      <w:r>
        <w:rPr>
          <w:rFonts w:eastAsiaTheme="minorEastAsia" w:hint="eastAsia"/>
          <w:b/>
          <w:bCs/>
          <w:i/>
          <w:iCs/>
          <w:sz w:val="22"/>
          <w:szCs w:val="22"/>
          <w:lang w:eastAsia="ko-KR"/>
        </w:rPr>
        <w:t xml:space="preserve">: If NPRACH occasions are redefined to be included in U NB-IoT subframes by using new </w:t>
      </w:r>
      <w:r>
        <w:rPr>
          <w:rFonts w:eastAsiaTheme="minorEastAsia"/>
          <w:b/>
          <w:bCs/>
          <w:i/>
          <w:iCs/>
          <w:sz w:val="22"/>
          <w:szCs w:val="22"/>
          <w:lang w:eastAsia="ko-KR"/>
        </w:rPr>
        <w:t>periodicity</w:t>
      </w:r>
      <w:r>
        <w:rPr>
          <w:rFonts w:eastAsiaTheme="minorEastAsia" w:hint="eastAsia"/>
          <w:b/>
          <w:bCs/>
          <w:i/>
          <w:iCs/>
          <w:sz w:val="22"/>
          <w:szCs w:val="22"/>
          <w:lang w:eastAsia="ko-KR"/>
        </w:rPr>
        <w:t xml:space="preserve"> and offset, </w:t>
      </w:r>
      <w:r w:rsidRPr="002D7B43">
        <w:rPr>
          <w:rFonts w:eastAsiaTheme="minorEastAsia"/>
          <w:b/>
          <w:bCs/>
          <w:i/>
          <w:iCs/>
          <w:sz w:val="22"/>
          <w:szCs w:val="22"/>
          <w:lang w:eastAsia="ko-KR"/>
        </w:rPr>
        <w:t>the granularity unit of PRU for dropping is equivalent to the granularity unit of a single symbol group for dropping.</w:t>
      </w:r>
    </w:p>
    <w:p w14:paraId="3B4FAE69" w14:textId="77777777" w:rsidR="00562BB0" w:rsidRDefault="00562BB0" w:rsidP="00E71EE1">
      <w:pPr>
        <w:ind w:left="0" w:firstLineChars="250" w:firstLine="550"/>
        <w:rPr>
          <w:rFonts w:eastAsiaTheme="minorEastAsia"/>
          <w:sz w:val="22"/>
          <w:szCs w:val="22"/>
          <w:lang w:eastAsia="ko-KR"/>
        </w:rPr>
      </w:pPr>
    </w:p>
    <w:p w14:paraId="2A85BC2F" w14:textId="49B4E205" w:rsidR="002255DF" w:rsidRPr="00E71EE1" w:rsidRDefault="002255DF" w:rsidP="00E71EE1">
      <w:pPr>
        <w:ind w:left="0" w:firstLineChars="250" w:firstLine="550"/>
        <w:rPr>
          <w:rFonts w:eastAsiaTheme="minorEastAsia"/>
          <w:sz w:val="22"/>
          <w:szCs w:val="22"/>
          <w:lang w:eastAsia="ko-KR"/>
        </w:rPr>
      </w:pPr>
      <w:r>
        <w:rPr>
          <w:rFonts w:eastAsiaTheme="minorEastAsia" w:hint="eastAsia"/>
          <w:sz w:val="22"/>
          <w:szCs w:val="22"/>
          <w:lang w:eastAsia="ko-KR"/>
        </w:rPr>
        <w:t xml:space="preserve">For a sake of progress, </w:t>
      </w:r>
      <w:r w:rsidR="00C00F81">
        <w:rPr>
          <w:rFonts w:eastAsiaTheme="minorEastAsia" w:hint="eastAsia"/>
          <w:sz w:val="22"/>
          <w:szCs w:val="22"/>
          <w:lang w:eastAsia="ko-KR"/>
        </w:rPr>
        <w:t xml:space="preserve">it would be acceptable to support both </w:t>
      </w:r>
      <w:r w:rsidR="00C00F81">
        <w:rPr>
          <w:rFonts w:eastAsiaTheme="minorEastAsia"/>
          <w:sz w:val="22"/>
          <w:szCs w:val="22"/>
          <w:lang w:eastAsia="ko-KR"/>
        </w:rPr>
        <w:t>options</w:t>
      </w:r>
      <w:r w:rsidR="00C00F81">
        <w:rPr>
          <w:rFonts w:eastAsiaTheme="minorEastAsia" w:hint="eastAsia"/>
          <w:sz w:val="22"/>
          <w:szCs w:val="22"/>
          <w:lang w:eastAsia="ko-KR"/>
        </w:rPr>
        <w:t xml:space="preserve"> including the </w:t>
      </w:r>
      <w:r w:rsidR="00C00F81">
        <w:rPr>
          <w:rFonts w:eastAsiaTheme="minorEastAsia"/>
          <w:sz w:val="22"/>
          <w:szCs w:val="22"/>
          <w:lang w:eastAsia="ko-KR"/>
        </w:rPr>
        <w:t>granularity</w:t>
      </w:r>
      <w:r w:rsidR="00C00F81">
        <w:rPr>
          <w:rFonts w:eastAsiaTheme="minorEastAsia" w:hint="eastAsia"/>
          <w:sz w:val="22"/>
          <w:szCs w:val="22"/>
          <w:lang w:eastAsia="ko-KR"/>
        </w:rPr>
        <w:t xml:space="preserve"> unit of PRU. On the other hand, if Option 1 is not adopted, it would be beneficial to allow the transmission of the part of a PRU including at least 2 or 3 or 4 symbols groups in the PRU. </w:t>
      </w:r>
    </w:p>
    <w:p w14:paraId="573B2C61" w14:textId="5BE5ECCB" w:rsidR="002255DF" w:rsidRDefault="002255DF" w:rsidP="002255DF">
      <w:pPr>
        <w:ind w:left="0" w:firstLine="0"/>
        <w:rPr>
          <w:rFonts w:eastAsiaTheme="minorEastAsia"/>
          <w:b/>
          <w:bCs/>
          <w:i/>
          <w:iCs/>
          <w:sz w:val="22"/>
          <w:szCs w:val="22"/>
          <w:lang w:eastAsia="ko-KR"/>
        </w:rPr>
      </w:pPr>
      <w:r>
        <w:rPr>
          <w:rFonts w:eastAsiaTheme="minorEastAsia" w:hint="eastAsia"/>
          <w:b/>
          <w:bCs/>
          <w:i/>
          <w:iCs/>
          <w:sz w:val="22"/>
          <w:szCs w:val="22"/>
          <w:lang w:eastAsia="ko-KR"/>
        </w:rPr>
        <w:t>Proposal 5</w:t>
      </w:r>
      <w:r w:rsidRPr="00940276">
        <w:rPr>
          <w:rFonts w:eastAsiaTheme="minorEastAsia" w:hint="eastAsia"/>
          <w:b/>
          <w:bCs/>
          <w:i/>
          <w:iCs/>
          <w:sz w:val="22"/>
          <w:szCs w:val="22"/>
          <w:lang w:eastAsia="ko-KR"/>
        </w:rPr>
        <w:t xml:space="preserve">: </w:t>
      </w:r>
      <w:r w:rsidR="00C00F81" w:rsidRPr="00C00F81">
        <w:rPr>
          <w:rFonts w:eastAsiaTheme="minorEastAsia"/>
          <w:b/>
          <w:bCs/>
          <w:i/>
          <w:iCs/>
          <w:sz w:val="22"/>
          <w:szCs w:val="22"/>
          <w:lang w:eastAsia="ko-KR"/>
        </w:rPr>
        <w:t>For NPRACH</w:t>
      </w:r>
      <w:r w:rsidR="00C00F81">
        <w:rPr>
          <w:rFonts w:eastAsiaTheme="minorEastAsia" w:hint="eastAsia"/>
          <w:b/>
          <w:bCs/>
          <w:i/>
          <w:iCs/>
          <w:sz w:val="22"/>
          <w:szCs w:val="22"/>
          <w:lang w:eastAsia="ko-KR"/>
        </w:rPr>
        <w:t xml:space="preserve"> in IoT-NTN TDD mode</w:t>
      </w:r>
      <w:r w:rsidR="00C00F81" w:rsidRPr="00C00F81">
        <w:rPr>
          <w:rFonts w:eastAsiaTheme="minorEastAsia"/>
          <w:b/>
          <w:bCs/>
          <w:i/>
          <w:iCs/>
          <w:sz w:val="22"/>
          <w:szCs w:val="22"/>
          <w:lang w:eastAsia="ko-KR"/>
        </w:rPr>
        <w:t xml:space="preserve">, </w:t>
      </w:r>
      <w:r w:rsidR="00C00F81">
        <w:rPr>
          <w:rFonts w:eastAsiaTheme="minorEastAsia" w:hint="eastAsia"/>
          <w:b/>
          <w:bCs/>
          <w:i/>
          <w:iCs/>
          <w:sz w:val="22"/>
          <w:szCs w:val="22"/>
          <w:lang w:eastAsia="ko-KR"/>
        </w:rPr>
        <w:t>support both Option 1 and Option 2 with some update:</w:t>
      </w:r>
    </w:p>
    <w:p w14:paraId="265C7528" w14:textId="6624C9C4" w:rsidR="00C00F81" w:rsidRDefault="00C00F81" w:rsidP="00C00F81">
      <w:pPr>
        <w:pStyle w:val="a5"/>
        <w:numPr>
          <w:ilvl w:val="0"/>
          <w:numId w:val="46"/>
        </w:numPr>
        <w:ind w:leftChars="0"/>
        <w:rPr>
          <w:rFonts w:eastAsiaTheme="minorEastAsia"/>
          <w:b/>
          <w:bCs/>
          <w:i/>
          <w:iCs/>
          <w:sz w:val="22"/>
          <w:szCs w:val="22"/>
          <w:lang w:eastAsia="ko-KR"/>
        </w:rPr>
      </w:pPr>
      <w:r w:rsidRPr="00C00F81">
        <w:rPr>
          <w:rFonts w:eastAsiaTheme="minorEastAsia"/>
          <w:b/>
          <w:bCs/>
          <w:i/>
          <w:iCs/>
          <w:sz w:val="22"/>
          <w:szCs w:val="22"/>
          <w:lang w:eastAsia="ko-KR"/>
        </w:rPr>
        <w:t>Option 1: New NPRACH periodicities (multiple of 90ms) are introduced for NB-IoT NTN TDD.</w:t>
      </w:r>
      <w:r>
        <w:rPr>
          <w:rFonts w:eastAsiaTheme="minorEastAsia" w:hint="eastAsia"/>
          <w:b/>
          <w:bCs/>
          <w:i/>
          <w:iCs/>
          <w:sz w:val="22"/>
          <w:szCs w:val="22"/>
          <w:lang w:eastAsia="ko-KR"/>
        </w:rPr>
        <w:t xml:space="preserve"> </w:t>
      </w:r>
    </w:p>
    <w:p w14:paraId="15151377" w14:textId="2847E9ED" w:rsidR="00C00F81" w:rsidRPr="00C00F81" w:rsidRDefault="00C00F81" w:rsidP="00E71EE1">
      <w:pPr>
        <w:pStyle w:val="a5"/>
        <w:numPr>
          <w:ilvl w:val="1"/>
          <w:numId w:val="46"/>
        </w:numPr>
        <w:ind w:leftChars="0"/>
        <w:rPr>
          <w:rFonts w:eastAsiaTheme="minorEastAsia"/>
          <w:b/>
          <w:bCs/>
          <w:i/>
          <w:iCs/>
          <w:sz w:val="22"/>
          <w:szCs w:val="22"/>
          <w:lang w:eastAsia="ko-KR"/>
        </w:rPr>
      </w:pPr>
      <w:r>
        <w:rPr>
          <w:rFonts w:eastAsiaTheme="minorEastAsia" w:hint="eastAsia"/>
          <w:b/>
          <w:bCs/>
          <w:i/>
          <w:iCs/>
          <w:sz w:val="22"/>
          <w:szCs w:val="22"/>
          <w:lang w:eastAsia="ko-KR"/>
        </w:rPr>
        <w:t xml:space="preserve">New NPRACH offset is </w:t>
      </w:r>
      <w:r>
        <w:rPr>
          <w:rFonts w:eastAsiaTheme="minorEastAsia"/>
          <w:b/>
          <w:bCs/>
          <w:i/>
          <w:iCs/>
          <w:sz w:val="22"/>
          <w:szCs w:val="22"/>
          <w:lang w:eastAsia="ko-KR"/>
        </w:rPr>
        <w:t>introduced</w:t>
      </w:r>
      <w:r>
        <w:rPr>
          <w:rFonts w:eastAsiaTheme="minorEastAsia" w:hint="eastAsia"/>
          <w:b/>
          <w:bCs/>
          <w:i/>
          <w:iCs/>
          <w:sz w:val="22"/>
          <w:szCs w:val="22"/>
          <w:lang w:eastAsia="ko-KR"/>
        </w:rPr>
        <w:t xml:space="preserve"> to ensure at least one PRU is confined within the consecutive 8 U NB-IoT subframes in a TDD pattern period. </w:t>
      </w:r>
    </w:p>
    <w:p w14:paraId="440751A7" w14:textId="77777777" w:rsidR="00C00F81" w:rsidRPr="00C00F81" w:rsidRDefault="00C00F81" w:rsidP="00E71EE1">
      <w:pPr>
        <w:pStyle w:val="a5"/>
        <w:numPr>
          <w:ilvl w:val="0"/>
          <w:numId w:val="46"/>
        </w:numPr>
        <w:ind w:leftChars="0"/>
        <w:rPr>
          <w:rFonts w:eastAsiaTheme="minorEastAsia"/>
          <w:b/>
          <w:bCs/>
          <w:i/>
          <w:iCs/>
          <w:sz w:val="22"/>
          <w:szCs w:val="22"/>
          <w:lang w:eastAsia="ko-KR"/>
        </w:rPr>
      </w:pPr>
      <w:r w:rsidRPr="00C00F81">
        <w:rPr>
          <w:rFonts w:eastAsiaTheme="minorEastAsia"/>
          <w:b/>
          <w:bCs/>
          <w:i/>
          <w:iCs/>
          <w:sz w:val="22"/>
          <w:szCs w:val="22"/>
          <w:lang w:eastAsia="ko-KR"/>
        </w:rPr>
        <w:t>Option 2: NPRACH transmissions are postponed in non-U NB-IoT subframes until the next U NB-IoT subframe(s)</w:t>
      </w:r>
    </w:p>
    <w:p w14:paraId="67D45081" w14:textId="71745D26" w:rsidR="00C00F81" w:rsidRPr="00C00F81" w:rsidRDefault="00C00F81" w:rsidP="00E71EE1">
      <w:pPr>
        <w:pStyle w:val="a5"/>
        <w:numPr>
          <w:ilvl w:val="1"/>
          <w:numId w:val="46"/>
        </w:numPr>
        <w:ind w:leftChars="0"/>
        <w:rPr>
          <w:rFonts w:eastAsiaTheme="minorEastAsia"/>
          <w:b/>
          <w:bCs/>
          <w:i/>
          <w:iCs/>
          <w:sz w:val="22"/>
          <w:szCs w:val="22"/>
          <w:lang w:eastAsia="ko-KR"/>
        </w:rPr>
      </w:pPr>
      <w:r w:rsidRPr="00C00F81">
        <w:rPr>
          <w:rFonts w:eastAsiaTheme="minorEastAsia"/>
          <w:b/>
          <w:bCs/>
          <w:i/>
          <w:iCs/>
          <w:sz w:val="22"/>
          <w:szCs w:val="22"/>
          <w:lang w:eastAsia="ko-KR"/>
        </w:rPr>
        <w:t xml:space="preserve">The unit of postponement </w:t>
      </w:r>
      <w:r w:rsidR="00B36E4B">
        <w:rPr>
          <w:rFonts w:eastAsiaTheme="minorEastAsia" w:hint="eastAsia"/>
          <w:b/>
          <w:bCs/>
          <w:i/>
          <w:iCs/>
          <w:sz w:val="22"/>
          <w:szCs w:val="22"/>
          <w:lang w:eastAsia="ko-KR"/>
        </w:rPr>
        <w:t xml:space="preserve">is </w:t>
      </w:r>
      <w:r w:rsidR="00923E34">
        <w:rPr>
          <w:rFonts w:eastAsiaTheme="minorEastAsia" w:hint="eastAsia"/>
          <w:b/>
          <w:bCs/>
          <w:i/>
          <w:iCs/>
          <w:sz w:val="22"/>
          <w:szCs w:val="22"/>
          <w:lang w:eastAsia="ko-KR"/>
        </w:rPr>
        <w:t xml:space="preserve">a </w:t>
      </w:r>
      <w:r w:rsidR="00E71EE1">
        <w:rPr>
          <w:rFonts w:eastAsiaTheme="minorEastAsia" w:hint="eastAsia"/>
          <w:b/>
          <w:bCs/>
          <w:i/>
          <w:iCs/>
          <w:sz w:val="22"/>
          <w:szCs w:val="22"/>
          <w:lang w:eastAsia="ko-KR"/>
        </w:rPr>
        <w:t>PRU</w:t>
      </w:r>
      <w:r w:rsidR="00923E34">
        <w:rPr>
          <w:rFonts w:eastAsiaTheme="minorEastAsia" w:hint="eastAsia"/>
          <w:b/>
          <w:bCs/>
          <w:i/>
          <w:iCs/>
          <w:sz w:val="22"/>
          <w:szCs w:val="22"/>
          <w:lang w:eastAsia="ko-KR"/>
        </w:rPr>
        <w:t>.</w:t>
      </w:r>
    </w:p>
    <w:p w14:paraId="1374081A" w14:textId="77777777" w:rsidR="002D7B43" w:rsidRPr="00C00F81" w:rsidRDefault="002D7B43" w:rsidP="00E71EE1">
      <w:pPr>
        <w:ind w:left="284" w:hangingChars="129"/>
        <w:rPr>
          <w:rFonts w:eastAsiaTheme="minorEastAsia"/>
          <w:sz w:val="22"/>
          <w:szCs w:val="22"/>
          <w:lang w:eastAsia="ko-KR"/>
        </w:rPr>
      </w:pPr>
    </w:p>
    <w:p w14:paraId="27E9354F" w14:textId="2BAD31ED" w:rsidR="00E134DD" w:rsidRDefault="00E134DD"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Regarding RAR-to-Msg3 TX timing, depending on the TDD pattern, the existing timeline might be sufficient especially when the TDD pattern includes UL subframes after DL subframes in time within a period. If necessary, additional subframe offset could be used to ensure that Msg3 transmission is scheduled on the </w:t>
      </w:r>
      <w:r>
        <w:rPr>
          <w:rFonts w:eastAsiaTheme="minorEastAsia"/>
          <w:sz w:val="22"/>
          <w:szCs w:val="22"/>
          <w:lang w:eastAsia="ko-KR"/>
        </w:rPr>
        <w:lastRenderedPageBreak/>
        <w:t>configured</w:t>
      </w:r>
      <w:r>
        <w:rPr>
          <w:rFonts w:eastAsiaTheme="minorEastAsia" w:hint="eastAsia"/>
          <w:sz w:val="22"/>
          <w:szCs w:val="22"/>
          <w:lang w:eastAsia="ko-KR"/>
        </w:rPr>
        <w:t xml:space="preserve"> UL subframes. Similarly, the Msg3 can be </w:t>
      </w:r>
      <w:r>
        <w:rPr>
          <w:rFonts w:eastAsiaTheme="minorEastAsia"/>
          <w:sz w:val="22"/>
          <w:szCs w:val="22"/>
          <w:lang w:eastAsia="ko-KR"/>
        </w:rPr>
        <w:t>transmitted</w:t>
      </w:r>
      <w:r>
        <w:rPr>
          <w:rFonts w:eastAsiaTheme="minorEastAsia" w:hint="eastAsia"/>
          <w:sz w:val="22"/>
          <w:szCs w:val="22"/>
          <w:lang w:eastAsia="ko-KR"/>
        </w:rPr>
        <w:t xml:space="preserve"> in the earliest UL subframe after the indicated Msg 3 TX timing. </w:t>
      </w:r>
    </w:p>
    <w:p w14:paraId="25A61A5A" w14:textId="1CF02517" w:rsidR="006D4761" w:rsidRDefault="006D4761" w:rsidP="00BB5FBD">
      <w:pPr>
        <w:ind w:left="0" w:firstLineChars="300" w:firstLine="660"/>
        <w:rPr>
          <w:rFonts w:eastAsiaTheme="minorEastAsia"/>
          <w:sz w:val="22"/>
          <w:szCs w:val="22"/>
          <w:lang w:eastAsia="ko-KR"/>
        </w:rPr>
      </w:pPr>
      <w:r>
        <w:rPr>
          <w:rFonts w:eastAsiaTheme="minorEastAsia" w:hint="eastAsia"/>
          <w:sz w:val="22"/>
          <w:szCs w:val="22"/>
          <w:lang w:eastAsia="ko-KR"/>
        </w:rPr>
        <w:t xml:space="preserve">On the UL segment issue, according to the TS36.331, the UL segment size could be 2 or 4 msec which is smaller than the number of U NB-IoT subframes in a TDD pattern period. In this case, it would be necessary to support the existing pre-compensation mechanism at least within the 8 U NB-IoT subframes. Meanwhile, a single NPUSCH transmission can be mapped across multiple TDD pattern periods, and then the UE may need to pre-compensate before and after the gap between different </w:t>
      </w:r>
      <w:r w:rsidRPr="006D4761">
        <w:rPr>
          <w:rFonts w:eastAsiaTheme="minorEastAsia"/>
          <w:sz w:val="22"/>
          <w:szCs w:val="22"/>
          <w:lang w:eastAsia="ko-KR"/>
        </w:rPr>
        <w:t>uplink burst</w:t>
      </w:r>
      <w:r>
        <w:rPr>
          <w:rFonts w:eastAsiaTheme="minorEastAsia" w:hint="eastAsia"/>
          <w:sz w:val="22"/>
          <w:szCs w:val="22"/>
          <w:lang w:eastAsia="ko-KR"/>
        </w:rPr>
        <w:t xml:space="preserve">s. Considering that the UE can perform the pre-compensation during the gap, the UL segment gap might not be present </w:t>
      </w:r>
      <w:r w:rsidRPr="006D4761">
        <w:rPr>
          <w:rFonts w:eastAsiaTheme="minorEastAsia"/>
          <w:sz w:val="22"/>
          <w:szCs w:val="22"/>
          <w:lang w:eastAsia="ko-KR"/>
        </w:rPr>
        <w:t>at the beginning of each uplink burst</w:t>
      </w:r>
      <w:r>
        <w:rPr>
          <w:rFonts w:eastAsiaTheme="minorEastAsia" w:hint="eastAsia"/>
          <w:sz w:val="22"/>
          <w:szCs w:val="22"/>
          <w:lang w:eastAsia="ko-KR"/>
        </w:rPr>
        <w:t>.</w:t>
      </w:r>
      <w:r w:rsidR="0002740B">
        <w:rPr>
          <w:rFonts w:eastAsiaTheme="minorEastAsia" w:hint="eastAsia"/>
          <w:sz w:val="22"/>
          <w:szCs w:val="22"/>
          <w:lang w:eastAsia="ko-KR"/>
        </w:rPr>
        <w:t xml:space="preserve"> </w:t>
      </w:r>
    </w:p>
    <w:p w14:paraId="3422B1B4" w14:textId="499DDFDA" w:rsidR="0002740B" w:rsidRDefault="0002740B" w:rsidP="0002740B">
      <w:pPr>
        <w:ind w:left="0" w:firstLine="0"/>
        <w:rPr>
          <w:rFonts w:eastAsiaTheme="minorEastAsia"/>
          <w:b/>
          <w:bCs/>
          <w:i/>
          <w:iCs/>
          <w:sz w:val="22"/>
          <w:szCs w:val="22"/>
          <w:lang w:eastAsia="ko-KR"/>
        </w:rPr>
      </w:pPr>
      <w:r>
        <w:rPr>
          <w:rFonts w:eastAsiaTheme="minorEastAsia" w:hint="eastAsia"/>
          <w:b/>
          <w:bCs/>
          <w:i/>
          <w:iCs/>
          <w:sz w:val="22"/>
          <w:szCs w:val="22"/>
          <w:lang w:eastAsia="ko-KR"/>
        </w:rPr>
        <w:t>Proposal 6</w:t>
      </w:r>
      <w:r w:rsidRPr="00940276">
        <w:rPr>
          <w:rFonts w:eastAsiaTheme="minorEastAsia" w:hint="eastAsia"/>
          <w:b/>
          <w:bCs/>
          <w:i/>
          <w:iCs/>
          <w:sz w:val="22"/>
          <w:szCs w:val="22"/>
          <w:lang w:eastAsia="ko-KR"/>
        </w:rPr>
        <w:t xml:space="preserve">: </w:t>
      </w:r>
      <w:r w:rsidRPr="0002740B">
        <w:rPr>
          <w:rFonts w:eastAsiaTheme="minorEastAsia"/>
          <w:b/>
          <w:bCs/>
          <w:i/>
          <w:iCs/>
          <w:sz w:val="22"/>
          <w:szCs w:val="22"/>
          <w:lang w:eastAsia="ko-KR"/>
        </w:rPr>
        <w:t>For segmented pre-compensation</w:t>
      </w:r>
      <w:r>
        <w:rPr>
          <w:rFonts w:eastAsiaTheme="minorEastAsia" w:hint="eastAsia"/>
          <w:b/>
          <w:bCs/>
          <w:i/>
          <w:iCs/>
          <w:sz w:val="22"/>
          <w:szCs w:val="22"/>
          <w:lang w:eastAsia="ko-KR"/>
        </w:rPr>
        <w:t xml:space="preserve"> in IoT-NTN TDD mode</w:t>
      </w:r>
      <w:r w:rsidRPr="0002740B">
        <w:rPr>
          <w:rFonts w:eastAsiaTheme="minorEastAsia"/>
          <w:b/>
          <w:bCs/>
          <w:i/>
          <w:iCs/>
          <w:sz w:val="22"/>
          <w:szCs w:val="22"/>
          <w:lang w:eastAsia="ko-KR"/>
        </w:rPr>
        <w:t>,</w:t>
      </w:r>
      <w:r>
        <w:rPr>
          <w:rFonts w:eastAsiaTheme="minorEastAsia" w:hint="eastAsia"/>
          <w:b/>
          <w:bCs/>
          <w:i/>
          <w:iCs/>
          <w:sz w:val="22"/>
          <w:szCs w:val="22"/>
          <w:lang w:eastAsia="ko-KR"/>
        </w:rPr>
        <w:t xml:space="preserve"> </w:t>
      </w:r>
      <w:r w:rsidRPr="0002740B">
        <w:rPr>
          <w:rFonts w:eastAsiaTheme="minorEastAsia"/>
          <w:b/>
          <w:bCs/>
          <w:i/>
          <w:iCs/>
          <w:sz w:val="22"/>
          <w:szCs w:val="22"/>
          <w:lang w:eastAsia="ko-KR"/>
        </w:rPr>
        <w:t xml:space="preserve">UL segment gap </w:t>
      </w:r>
      <w:r>
        <w:rPr>
          <w:rFonts w:eastAsiaTheme="minorEastAsia" w:hint="eastAsia"/>
          <w:b/>
          <w:bCs/>
          <w:i/>
          <w:iCs/>
          <w:sz w:val="22"/>
          <w:szCs w:val="22"/>
          <w:lang w:eastAsia="ko-KR"/>
        </w:rPr>
        <w:t>is</w:t>
      </w:r>
      <w:r w:rsidRPr="0002740B">
        <w:rPr>
          <w:rFonts w:eastAsiaTheme="minorEastAsia"/>
          <w:b/>
          <w:bCs/>
          <w:i/>
          <w:iCs/>
          <w:sz w:val="22"/>
          <w:szCs w:val="22"/>
          <w:lang w:eastAsia="ko-KR"/>
        </w:rPr>
        <w:t xml:space="preserve"> not present at the beginning of each uplink burst.</w:t>
      </w:r>
      <w:r>
        <w:rPr>
          <w:rFonts w:eastAsiaTheme="minorEastAsia" w:hint="eastAsia"/>
          <w:b/>
          <w:bCs/>
          <w:i/>
          <w:iCs/>
          <w:sz w:val="22"/>
          <w:szCs w:val="22"/>
          <w:lang w:eastAsia="ko-KR"/>
        </w:rPr>
        <w:t xml:space="preserve"> </w:t>
      </w:r>
    </w:p>
    <w:p w14:paraId="24B77368" w14:textId="4E0236E6" w:rsidR="002A4642" w:rsidRPr="00D87E07" w:rsidRDefault="002A4642" w:rsidP="002A4642">
      <w:pPr>
        <w:ind w:left="0" w:firstLineChars="300" w:firstLine="660"/>
        <w:rPr>
          <w:rFonts w:eastAsiaTheme="minorEastAsia"/>
          <w:sz w:val="22"/>
          <w:szCs w:val="22"/>
          <w:lang w:eastAsia="ko-KR"/>
        </w:rPr>
      </w:pPr>
      <w:r>
        <w:rPr>
          <w:rFonts w:eastAsiaTheme="minorEastAsia" w:hint="eastAsia"/>
          <w:sz w:val="22"/>
          <w:szCs w:val="22"/>
          <w:lang w:eastAsia="ko-KR"/>
        </w:rPr>
        <w:t xml:space="preserve">Meanwhile, the UL segment size could be </w:t>
      </w:r>
      <w:r w:rsidR="006E07BB">
        <w:rPr>
          <w:rFonts w:eastAsiaTheme="minorEastAsia" w:hint="eastAsia"/>
          <w:sz w:val="22"/>
          <w:szCs w:val="22"/>
          <w:lang w:eastAsia="ko-KR"/>
        </w:rPr>
        <w:t xml:space="preserve">very </w:t>
      </w:r>
      <w:r>
        <w:rPr>
          <w:rFonts w:eastAsiaTheme="minorEastAsia" w:hint="eastAsia"/>
          <w:sz w:val="22"/>
          <w:szCs w:val="22"/>
          <w:lang w:eastAsia="ko-KR"/>
        </w:rPr>
        <w:t xml:space="preserve">high such as 256 msec. </w:t>
      </w:r>
      <w:r w:rsidR="006E07BB">
        <w:rPr>
          <w:rFonts w:eastAsiaTheme="minorEastAsia" w:hint="eastAsia"/>
          <w:sz w:val="22"/>
          <w:szCs w:val="22"/>
          <w:lang w:eastAsia="ko-KR"/>
        </w:rPr>
        <w:t xml:space="preserve">In this case, the UL segment does not need to restart at each UL burst. Instead, the multiple UL bursts across different TDD pattern periods can be </w:t>
      </w:r>
      <w:r w:rsidR="006E07BB">
        <w:rPr>
          <w:rFonts w:eastAsiaTheme="minorEastAsia"/>
          <w:sz w:val="22"/>
          <w:szCs w:val="22"/>
          <w:lang w:eastAsia="ko-KR"/>
        </w:rPr>
        <w:t>belonging</w:t>
      </w:r>
      <w:r w:rsidR="006E07BB">
        <w:rPr>
          <w:rFonts w:eastAsiaTheme="minorEastAsia" w:hint="eastAsia"/>
          <w:sz w:val="22"/>
          <w:szCs w:val="22"/>
          <w:lang w:eastAsia="ko-KR"/>
        </w:rPr>
        <w:t xml:space="preserve"> to the same UL segment. It would be beneficial to reduce UE </w:t>
      </w:r>
      <w:r w:rsidR="006E07BB">
        <w:rPr>
          <w:rFonts w:eastAsiaTheme="minorEastAsia"/>
          <w:sz w:val="22"/>
          <w:szCs w:val="22"/>
          <w:lang w:eastAsia="ko-KR"/>
        </w:rPr>
        <w:t>complexity</w:t>
      </w:r>
      <w:r w:rsidR="006E07BB">
        <w:rPr>
          <w:rFonts w:eastAsiaTheme="minorEastAsia" w:hint="eastAsia"/>
          <w:sz w:val="22"/>
          <w:szCs w:val="22"/>
          <w:lang w:eastAsia="ko-KR"/>
        </w:rPr>
        <w:t xml:space="preserve"> or UE power consumption. </w:t>
      </w:r>
      <w:r w:rsidR="00D87E07">
        <w:rPr>
          <w:rFonts w:eastAsiaTheme="minorEastAsia" w:hint="eastAsia"/>
          <w:sz w:val="22"/>
          <w:szCs w:val="22"/>
          <w:lang w:eastAsia="ko-KR"/>
        </w:rPr>
        <w:t xml:space="preserve">Considering that the eNB will configure the UL </w:t>
      </w:r>
      <w:r w:rsidR="00D87E07">
        <w:rPr>
          <w:rFonts w:eastAsiaTheme="minorEastAsia"/>
          <w:sz w:val="22"/>
          <w:szCs w:val="22"/>
          <w:lang w:eastAsia="ko-KR"/>
        </w:rPr>
        <w:t>segment</w:t>
      </w:r>
      <w:r w:rsidR="00D87E07">
        <w:rPr>
          <w:rFonts w:eastAsiaTheme="minorEastAsia" w:hint="eastAsia"/>
          <w:sz w:val="22"/>
          <w:szCs w:val="22"/>
          <w:lang w:eastAsia="ko-KR"/>
        </w:rPr>
        <w:t xml:space="preserve"> size based on the UE capability, if the such configuration is not allowed, the UE that is not capable of very frequent pre-compensation would not support the TDD mode. On the other hand, this WI is currently focusing on the LEO600 or LEO800 case. In this case, it would be necessary to check the typical value of the UL segment size for the TDD mode support. </w:t>
      </w:r>
    </w:p>
    <w:p w14:paraId="1B274305" w14:textId="40839B48" w:rsidR="00122652" w:rsidRDefault="00122652" w:rsidP="00122652">
      <w:pPr>
        <w:ind w:left="0" w:firstLine="0"/>
        <w:rPr>
          <w:rFonts w:eastAsiaTheme="minorEastAsia"/>
          <w:b/>
          <w:bCs/>
          <w:i/>
          <w:iCs/>
          <w:sz w:val="22"/>
          <w:szCs w:val="22"/>
          <w:lang w:eastAsia="ko-KR"/>
        </w:rPr>
      </w:pPr>
      <w:r>
        <w:rPr>
          <w:rFonts w:eastAsiaTheme="minorEastAsia" w:hint="eastAsia"/>
          <w:b/>
          <w:bCs/>
          <w:i/>
          <w:iCs/>
          <w:sz w:val="22"/>
          <w:szCs w:val="22"/>
          <w:lang w:eastAsia="ko-KR"/>
        </w:rPr>
        <w:t>Observation 6</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Depending on the UL segment size (e.g., 128 or 256 msec), it would be beneficial in terms of UE complexity or UE power consumption to allow the case where multiple UL bursts across different TDD pattern periods belongs to the same UL segment.</w:t>
      </w:r>
    </w:p>
    <w:p w14:paraId="3F0607C4" w14:textId="43CD8B16" w:rsidR="00122652" w:rsidRDefault="00122652" w:rsidP="00122652">
      <w:pPr>
        <w:ind w:left="0" w:firstLine="0"/>
        <w:rPr>
          <w:rFonts w:eastAsiaTheme="minorEastAsia"/>
          <w:b/>
          <w:bCs/>
          <w:i/>
          <w:iCs/>
          <w:sz w:val="22"/>
          <w:szCs w:val="22"/>
          <w:lang w:eastAsia="ko-KR"/>
        </w:rPr>
      </w:pPr>
      <w:r>
        <w:rPr>
          <w:rFonts w:eastAsiaTheme="minorEastAsia" w:hint="eastAsia"/>
          <w:b/>
          <w:bCs/>
          <w:i/>
          <w:iCs/>
          <w:sz w:val="22"/>
          <w:szCs w:val="22"/>
          <w:lang w:eastAsia="ko-KR"/>
        </w:rPr>
        <w:t>Proposal 7</w:t>
      </w:r>
      <w:r w:rsidRPr="00940276">
        <w:rPr>
          <w:rFonts w:eastAsiaTheme="minorEastAsia" w:hint="eastAsia"/>
          <w:b/>
          <w:bCs/>
          <w:i/>
          <w:iCs/>
          <w:sz w:val="22"/>
          <w:szCs w:val="22"/>
          <w:lang w:eastAsia="ko-KR"/>
        </w:rPr>
        <w:t xml:space="preserve">: </w:t>
      </w:r>
      <w:r w:rsidRPr="00122652">
        <w:rPr>
          <w:rFonts w:eastAsiaTheme="minorEastAsia"/>
          <w:b/>
          <w:bCs/>
          <w:i/>
          <w:iCs/>
          <w:sz w:val="22"/>
          <w:szCs w:val="22"/>
          <w:lang w:eastAsia="ko-KR"/>
        </w:rPr>
        <w:t>For a UE communicating over NTN, after transmissions (and/or postponements due to NPRACH</w:t>
      </w:r>
      <w:r>
        <w:rPr>
          <w:rFonts w:eastAsiaTheme="minorEastAsia" w:hint="eastAsia"/>
          <w:b/>
          <w:bCs/>
          <w:i/>
          <w:iCs/>
          <w:sz w:val="22"/>
          <w:szCs w:val="22"/>
          <w:lang w:eastAsia="ko-KR"/>
        </w:rPr>
        <w:t xml:space="preserve"> and/or postponements due to overlapping with non-U NB-IoT subframes</w:t>
      </w:r>
      <w:r w:rsidRPr="00122652">
        <w:rPr>
          <w:rFonts w:eastAsiaTheme="minorEastAsia"/>
          <w:b/>
          <w:bCs/>
          <w:i/>
          <w:iCs/>
          <w:sz w:val="22"/>
          <w:szCs w:val="22"/>
          <w:lang w:eastAsia="ko-KR"/>
        </w:rPr>
        <w:t xml:space="preserve">) of </w:t>
      </w:r>
      <m:oMath>
        <m:sSubSup>
          <m:sSubSupPr>
            <m:ctrlPr>
              <w:rPr>
                <w:rFonts w:ascii="Cambria Math" w:eastAsiaTheme="minorEastAsia" w:hAnsi="Cambria Math"/>
                <w:b/>
                <w:bCs/>
                <w:i/>
                <w:iCs/>
                <w:sz w:val="22"/>
                <w:szCs w:val="22"/>
                <w:lang w:eastAsia="ko-KR"/>
              </w:rPr>
            </m:ctrlPr>
          </m:sSubSupPr>
          <m:e>
            <m:r>
              <m:rPr>
                <m:sty m:val="bi"/>
              </m:rPr>
              <w:rPr>
                <w:rFonts w:ascii="Cambria Math" w:eastAsiaTheme="minorEastAsia" w:hAnsi="Cambria Math"/>
                <w:sz w:val="22"/>
                <w:szCs w:val="22"/>
                <w:lang w:eastAsia="ko-KR"/>
              </w:rPr>
              <m:t>N</m:t>
            </m:r>
          </m:e>
          <m:sub>
            <m:r>
              <m:rPr>
                <m:nor/>
              </m:rPr>
              <w:rPr>
                <w:rFonts w:eastAsiaTheme="minorEastAsia"/>
                <w:b/>
                <w:bCs/>
                <w:i/>
                <w:iCs/>
                <w:sz w:val="22"/>
                <w:szCs w:val="22"/>
                <w:lang w:eastAsia="ko-KR"/>
              </w:rPr>
              <m:t>segment</m:t>
            </m:r>
          </m:sub>
          <m:sup>
            <m:r>
              <m:rPr>
                <m:nor/>
              </m:rPr>
              <w:rPr>
                <w:rFonts w:eastAsiaTheme="minorEastAsia"/>
                <w:b/>
                <w:bCs/>
                <w:i/>
                <w:iCs/>
                <w:sz w:val="22"/>
                <w:szCs w:val="22"/>
                <w:lang w:eastAsia="ko-KR"/>
              </w:rPr>
              <m:t>precompensation</m:t>
            </m:r>
          </m:sup>
        </m:sSubSup>
      </m:oMath>
      <w:r w:rsidRPr="00122652">
        <w:rPr>
          <w:rFonts w:eastAsiaTheme="minorEastAsia"/>
          <w:b/>
          <w:bCs/>
          <w:i/>
          <w:iCs/>
          <w:sz w:val="22"/>
          <w:szCs w:val="22"/>
          <w:lang w:eastAsia="ko-KR"/>
        </w:rPr>
        <w:t xml:space="preserve"> time units, for frame structure type 1, a transmission gap of </w:t>
      </w:r>
      <m:oMath>
        <m:sSubSup>
          <m:sSubSupPr>
            <m:ctrlPr>
              <w:rPr>
                <w:rFonts w:ascii="Cambria Math" w:eastAsiaTheme="minorEastAsia" w:hAnsi="Cambria Math"/>
                <w:b/>
                <w:bCs/>
                <w:i/>
                <w:iCs/>
                <w:sz w:val="22"/>
                <w:szCs w:val="22"/>
                <w:lang w:eastAsia="ko-KR"/>
              </w:rPr>
            </m:ctrlPr>
          </m:sSubSupPr>
          <m:e>
            <m:r>
              <m:rPr>
                <m:sty m:val="bi"/>
              </m:rPr>
              <w:rPr>
                <w:rFonts w:ascii="Cambria Math" w:eastAsiaTheme="minorEastAsia" w:hAnsi="Cambria Math"/>
                <w:sz w:val="22"/>
                <w:szCs w:val="22"/>
                <w:lang w:eastAsia="ko-KR"/>
              </w:rPr>
              <m:t>N</m:t>
            </m:r>
          </m:e>
          <m:sub>
            <m:r>
              <m:rPr>
                <m:nor/>
              </m:rPr>
              <w:rPr>
                <w:rFonts w:eastAsiaTheme="minorEastAsia"/>
                <w:b/>
                <w:bCs/>
                <w:i/>
                <w:iCs/>
                <w:sz w:val="22"/>
                <w:szCs w:val="22"/>
                <w:lang w:eastAsia="ko-KR"/>
              </w:rPr>
              <m:t>gap</m:t>
            </m:r>
          </m:sub>
          <m:sup>
            <m:r>
              <m:rPr>
                <m:nor/>
              </m:rPr>
              <w:rPr>
                <w:rFonts w:eastAsiaTheme="minorEastAsia"/>
                <w:b/>
                <w:bCs/>
                <w:i/>
                <w:iCs/>
                <w:sz w:val="22"/>
                <w:szCs w:val="22"/>
                <w:lang w:eastAsia="ko-KR"/>
              </w:rPr>
              <m:t>precompensation</m:t>
            </m:r>
          </m:sup>
        </m:sSubSup>
      </m:oMath>
      <w:r w:rsidRPr="00122652">
        <w:rPr>
          <w:rFonts w:eastAsiaTheme="minorEastAsia"/>
          <w:b/>
          <w:bCs/>
          <w:i/>
          <w:iCs/>
          <w:sz w:val="22"/>
          <w:szCs w:val="22"/>
          <w:lang w:eastAsia="ko-KR"/>
        </w:rPr>
        <w:t xml:space="preserve"> time units shall be counted for the NPUSCH resource mapping but not used for transmission of the NPUSCH</w:t>
      </w:r>
      <w:r>
        <w:rPr>
          <w:rFonts w:eastAsiaTheme="minorEastAsia" w:hint="eastAsia"/>
          <w:b/>
          <w:bCs/>
          <w:i/>
          <w:iCs/>
          <w:sz w:val="22"/>
          <w:szCs w:val="22"/>
          <w:lang w:eastAsia="ko-KR"/>
        </w:rPr>
        <w:t>.</w:t>
      </w:r>
    </w:p>
    <w:p w14:paraId="5ECADE2F" w14:textId="77777777" w:rsidR="0002740B" w:rsidRPr="00122652" w:rsidRDefault="0002740B" w:rsidP="0002740B">
      <w:pPr>
        <w:ind w:left="284" w:hangingChars="129"/>
        <w:rPr>
          <w:rFonts w:eastAsiaTheme="minorEastAsia"/>
          <w:sz w:val="22"/>
          <w:szCs w:val="22"/>
          <w:lang w:eastAsia="ko-KR"/>
        </w:rPr>
      </w:pPr>
    </w:p>
    <w:p w14:paraId="34561319" w14:textId="77777777" w:rsidR="00072804" w:rsidRPr="00BB5FBD" w:rsidRDefault="00072804" w:rsidP="00BB5FBD">
      <w:pPr>
        <w:ind w:left="0" w:firstLineChars="300" w:firstLine="660"/>
        <w:rPr>
          <w:rFonts w:eastAsiaTheme="minorEastAsia"/>
          <w:sz w:val="22"/>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A43D34B"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1A5D61">
        <w:rPr>
          <w:rFonts w:eastAsiaTheme="minorEastAsia" w:hint="eastAsia"/>
          <w:sz w:val="22"/>
          <w:lang w:eastAsia="ko-KR"/>
        </w:rPr>
        <w:t xml:space="preserve">TDD mode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6928FF8A" w14:textId="77777777" w:rsidR="007F743B"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According to the existing specification, for USS and Type 2/2A CSS, the search space including the starting subframe are defined in </w:t>
      </w:r>
      <w:r w:rsidRPr="00165B40">
        <w:rPr>
          <w:rFonts w:eastAsiaTheme="minorEastAsia"/>
          <w:b/>
          <w:bCs/>
          <w:i/>
          <w:iCs/>
          <w:sz w:val="22"/>
          <w:szCs w:val="22"/>
          <w:lang w:eastAsia="ko-KR"/>
        </w:rPr>
        <w:t>consecutive NB-IoT DL subframes excluding subframes used for transmission of SI messages.</w:t>
      </w:r>
    </w:p>
    <w:p w14:paraId="64E0353D" w14:textId="77777777" w:rsidR="007F743B" w:rsidRPr="00033A4F"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Observation 2: According to the existing specification, t</w:t>
      </w:r>
      <w:r w:rsidRPr="005A277C">
        <w:rPr>
          <w:rFonts w:eastAsiaTheme="minorEastAsia"/>
          <w:b/>
          <w:bCs/>
          <w:i/>
          <w:iCs/>
          <w:sz w:val="22"/>
          <w:szCs w:val="22"/>
          <w:lang w:eastAsia="ko-KR"/>
        </w:rPr>
        <w:t xml:space="preserve">he UE shall not expect NPDCCH in subframe </w:t>
      </w:r>
      <w:r>
        <w:rPr>
          <w:rFonts w:eastAsiaTheme="minorEastAsia" w:hint="eastAsia"/>
          <w:b/>
          <w:bCs/>
          <w:i/>
          <w:iCs/>
          <w:sz w:val="22"/>
          <w:szCs w:val="22"/>
          <w:lang w:eastAsia="ko-KR"/>
        </w:rPr>
        <w:t xml:space="preserve">that is not a NB-IoT DL subframe, and the NPDCCH transmission in subframes that are not NB-IoT DL subframes </w:t>
      </w:r>
      <w:r w:rsidRPr="00165B40">
        <w:rPr>
          <w:rFonts w:eastAsiaTheme="minorEastAsia"/>
          <w:b/>
          <w:bCs/>
          <w:i/>
          <w:iCs/>
          <w:sz w:val="22"/>
          <w:szCs w:val="22"/>
          <w:lang w:eastAsia="ko-KR"/>
        </w:rPr>
        <w:t>is postponed until the next NB-IoT DL subframe</w:t>
      </w:r>
      <w:r>
        <w:rPr>
          <w:rFonts w:eastAsiaTheme="minorEastAsia" w:hint="eastAsia"/>
          <w:b/>
          <w:bCs/>
          <w:i/>
          <w:iCs/>
          <w:sz w:val="22"/>
          <w:szCs w:val="22"/>
          <w:lang w:eastAsia="ko-KR"/>
        </w:rPr>
        <w:t>.</w:t>
      </w:r>
    </w:p>
    <w:p w14:paraId="240FF588" w14:textId="77777777" w:rsidR="007F743B" w:rsidRPr="00033A4F"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eNB can estimate two phase differences by using at least three symbol groups in PRU for TA determination. </w:t>
      </w:r>
    </w:p>
    <w:p w14:paraId="134B2698" w14:textId="77777777" w:rsidR="007F743B" w:rsidRPr="00EE4567" w:rsidRDefault="007F743B" w:rsidP="007F743B">
      <w:pPr>
        <w:ind w:left="0" w:firstLine="0"/>
        <w:rPr>
          <w:rFonts w:eastAsiaTheme="minorEastAsia"/>
          <w:sz w:val="22"/>
          <w:szCs w:val="22"/>
          <w:lang w:eastAsia="ko-KR"/>
        </w:rPr>
      </w:pPr>
      <w:r>
        <w:rPr>
          <w:rFonts w:eastAsiaTheme="minorEastAsia" w:hint="eastAsia"/>
          <w:b/>
          <w:bCs/>
          <w:i/>
          <w:iCs/>
          <w:sz w:val="22"/>
          <w:szCs w:val="22"/>
          <w:lang w:eastAsia="ko-KR"/>
        </w:rPr>
        <w:t xml:space="preserve">Observation 4: For IoT-NTN, the overall TA will be covered by the UE-specific TA and the common TA. Then, in TDD mode, it would be beneficial to </w:t>
      </w:r>
      <w:r>
        <w:rPr>
          <w:rFonts w:eastAsiaTheme="minorEastAsia"/>
          <w:b/>
          <w:bCs/>
          <w:i/>
          <w:iCs/>
          <w:sz w:val="22"/>
          <w:szCs w:val="22"/>
          <w:lang w:eastAsia="ko-KR"/>
        </w:rPr>
        <w:t>maximize</w:t>
      </w:r>
      <w:r>
        <w:rPr>
          <w:rFonts w:eastAsiaTheme="minorEastAsia" w:hint="eastAsia"/>
          <w:b/>
          <w:bCs/>
          <w:i/>
          <w:iCs/>
          <w:sz w:val="22"/>
          <w:szCs w:val="22"/>
          <w:lang w:eastAsia="ko-KR"/>
        </w:rPr>
        <w:t xml:space="preserve"> the NPRACH transmission opportunities. </w:t>
      </w:r>
    </w:p>
    <w:p w14:paraId="451453EF" w14:textId="77777777" w:rsidR="007F743B"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5: If NPRACH occasions are redefined to be included in U NB-IoT subframes by using new </w:t>
      </w:r>
      <w:r>
        <w:rPr>
          <w:rFonts w:eastAsiaTheme="minorEastAsia"/>
          <w:b/>
          <w:bCs/>
          <w:i/>
          <w:iCs/>
          <w:sz w:val="22"/>
          <w:szCs w:val="22"/>
          <w:lang w:eastAsia="ko-KR"/>
        </w:rPr>
        <w:t>periodicity</w:t>
      </w:r>
      <w:r>
        <w:rPr>
          <w:rFonts w:eastAsiaTheme="minorEastAsia" w:hint="eastAsia"/>
          <w:b/>
          <w:bCs/>
          <w:i/>
          <w:iCs/>
          <w:sz w:val="22"/>
          <w:szCs w:val="22"/>
          <w:lang w:eastAsia="ko-KR"/>
        </w:rPr>
        <w:t xml:space="preserve"> and offset, </w:t>
      </w:r>
      <w:r w:rsidRPr="002D7B43">
        <w:rPr>
          <w:rFonts w:eastAsiaTheme="minorEastAsia"/>
          <w:b/>
          <w:bCs/>
          <w:i/>
          <w:iCs/>
          <w:sz w:val="22"/>
          <w:szCs w:val="22"/>
          <w:lang w:eastAsia="ko-KR"/>
        </w:rPr>
        <w:t>the granularity unit of PRU for dropping is equivalent to the granularity unit of a single symbol group for dropping.</w:t>
      </w:r>
    </w:p>
    <w:p w14:paraId="31CAA3CD" w14:textId="77777777" w:rsidR="007F743B"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Observation 6</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Depending on the UL segment size (e.g., 128 or 256 msec), it would be beneficial in terms of UE complexity or UE power consumption to allow the case where multiple UL bursts across different TDD pattern periods belongs to the same UL segment.</w:t>
      </w:r>
    </w:p>
    <w:p w14:paraId="17053DEE" w14:textId="77777777" w:rsidR="007F743B" w:rsidRPr="007F743B" w:rsidRDefault="007F743B" w:rsidP="007F743B">
      <w:pPr>
        <w:ind w:left="0" w:firstLine="0"/>
        <w:rPr>
          <w:rFonts w:eastAsiaTheme="minorEastAsia"/>
          <w:b/>
          <w:bCs/>
          <w:i/>
          <w:iCs/>
          <w:sz w:val="22"/>
          <w:szCs w:val="22"/>
          <w:lang w:eastAsia="ko-KR"/>
        </w:rPr>
      </w:pPr>
    </w:p>
    <w:p w14:paraId="5EC783E8" w14:textId="77777777" w:rsidR="007F743B"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Proposal 1</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consider one of more of followings for SIB1-NB transmission: </w:t>
      </w:r>
    </w:p>
    <w:p w14:paraId="271C4455" w14:textId="77777777" w:rsidR="007F743B" w:rsidRDefault="007F743B" w:rsidP="007F743B">
      <w:pPr>
        <w:pStyle w:val="a5"/>
        <w:numPr>
          <w:ilvl w:val="0"/>
          <w:numId w:val="46"/>
        </w:numPr>
        <w:ind w:leftChars="0"/>
        <w:rPr>
          <w:rFonts w:eastAsiaTheme="minorEastAsia"/>
          <w:b/>
          <w:bCs/>
          <w:i/>
          <w:iCs/>
          <w:sz w:val="22"/>
          <w:szCs w:val="22"/>
          <w:lang w:eastAsia="ko-KR"/>
        </w:rPr>
      </w:pPr>
      <w:r>
        <w:rPr>
          <w:rFonts w:eastAsiaTheme="minorEastAsia" w:hint="eastAsia"/>
          <w:b/>
          <w:bCs/>
          <w:i/>
          <w:iCs/>
          <w:sz w:val="22"/>
          <w:szCs w:val="22"/>
          <w:lang w:eastAsia="ko-KR"/>
        </w:rPr>
        <w:t>Option 1: Support only 208 bits when the TDD mode is enabled or applied.</w:t>
      </w:r>
    </w:p>
    <w:p w14:paraId="02763DAF" w14:textId="77777777" w:rsidR="007F743B" w:rsidRDefault="007F743B" w:rsidP="007F743B">
      <w:pPr>
        <w:pStyle w:val="a5"/>
        <w:numPr>
          <w:ilvl w:val="0"/>
          <w:numId w:val="46"/>
        </w:numPr>
        <w:ind w:leftChars="0"/>
        <w:rPr>
          <w:rFonts w:eastAsiaTheme="minorEastAsia"/>
          <w:b/>
          <w:bCs/>
          <w:i/>
          <w:iCs/>
          <w:sz w:val="22"/>
          <w:szCs w:val="22"/>
          <w:lang w:eastAsia="ko-KR"/>
        </w:rPr>
      </w:pPr>
      <w:r>
        <w:rPr>
          <w:rFonts w:eastAsiaTheme="minorEastAsia"/>
          <w:b/>
          <w:bCs/>
          <w:i/>
          <w:iCs/>
          <w:sz w:val="22"/>
          <w:szCs w:val="22"/>
          <w:lang w:eastAsia="ko-KR"/>
        </w:rPr>
        <w:t>Option</w:t>
      </w:r>
      <w:r>
        <w:rPr>
          <w:rFonts w:eastAsiaTheme="minorEastAsia" w:hint="eastAsia"/>
          <w:b/>
          <w:bCs/>
          <w:i/>
          <w:iCs/>
          <w:sz w:val="22"/>
          <w:szCs w:val="22"/>
          <w:lang w:eastAsia="ko-KR"/>
        </w:rPr>
        <w:t xml:space="preserve"> 2: </w:t>
      </w:r>
      <w:r w:rsidRPr="003430C1">
        <w:rPr>
          <w:rFonts w:eastAsiaTheme="minorEastAsia"/>
          <w:b/>
          <w:bCs/>
          <w:i/>
          <w:iCs/>
          <w:sz w:val="22"/>
          <w:szCs w:val="22"/>
          <w:lang w:eastAsia="ko-KR"/>
        </w:rPr>
        <w:t>SIB1-NB transmission could be postponed in non-D NB-IoT subframes</w:t>
      </w:r>
      <w:r>
        <w:rPr>
          <w:rFonts w:eastAsiaTheme="minorEastAsia" w:hint="eastAsia"/>
          <w:b/>
          <w:bCs/>
          <w:i/>
          <w:iCs/>
          <w:sz w:val="22"/>
          <w:szCs w:val="22"/>
          <w:lang w:eastAsia="ko-KR"/>
        </w:rPr>
        <w:t xml:space="preserve"> </w:t>
      </w:r>
      <w:r w:rsidRPr="003912A7">
        <w:rPr>
          <w:rFonts w:eastAsiaTheme="minorEastAsia"/>
          <w:b/>
          <w:bCs/>
          <w:i/>
          <w:iCs/>
          <w:sz w:val="22"/>
          <w:szCs w:val="22"/>
          <w:lang w:eastAsia="ko-KR"/>
        </w:rPr>
        <w:t>within the SIB1-NB period</w:t>
      </w:r>
      <w:r>
        <w:rPr>
          <w:rFonts w:eastAsiaTheme="minorEastAsia" w:hint="eastAsia"/>
          <w:b/>
          <w:bCs/>
          <w:i/>
          <w:iCs/>
          <w:sz w:val="22"/>
          <w:szCs w:val="22"/>
          <w:lang w:eastAsia="ko-KR"/>
        </w:rPr>
        <w:t>.</w:t>
      </w:r>
    </w:p>
    <w:p w14:paraId="0867496B" w14:textId="0904C4F9" w:rsidR="007F743B" w:rsidRPr="00033A4F"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2: RAN1 does not pursue specific enhancement on the new periodicity of NPDCCH monitoring for the IoT-NTN TDD mode. </w:t>
      </w:r>
    </w:p>
    <w:p w14:paraId="7D7842B1" w14:textId="77777777" w:rsidR="007F743B" w:rsidRPr="00033A4F"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3: There is no DL transmission gap in </w:t>
      </w:r>
      <w:r w:rsidRPr="00033A4F">
        <w:rPr>
          <w:rFonts w:eastAsiaTheme="minorEastAsia"/>
          <w:b/>
          <w:bCs/>
          <w:i/>
          <w:iCs/>
          <w:sz w:val="22"/>
          <w:szCs w:val="22"/>
          <w:lang w:eastAsia="ko-KR"/>
        </w:rPr>
        <w:t>NPDCCH/NPDSCH for the IoT-NTN TDD mode.</w:t>
      </w:r>
    </w:p>
    <w:p w14:paraId="09A382AE" w14:textId="591ACF80" w:rsidR="007F743B"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Proposal 4</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for initial access procedure: </w:t>
      </w:r>
    </w:p>
    <w:p w14:paraId="60D902C8" w14:textId="77777777" w:rsidR="007F743B" w:rsidRDefault="007F743B" w:rsidP="007F743B">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18BB9C01" w14:textId="77777777" w:rsidR="007F743B" w:rsidRDefault="007F743B" w:rsidP="007F743B">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1C86A643" w14:textId="77777777" w:rsidR="007F743B"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Proposal 5</w:t>
      </w:r>
      <w:r w:rsidRPr="00940276">
        <w:rPr>
          <w:rFonts w:eastAsiaTheme="minorEastAsia" w:hint="eastAsia"/>
          <w:b/>
          <w:bCs/>
          <w:i/>
          <w:iCs/>
          <w:sz w:val="22"/>
          <w:szCs w:val="22"/>
          <w:lang w:eastAsia="ko-KR"/>
        </w:rPr>
        <w:t xml:space="preserve">: </w:t>
      </w:r>
      <w:r w:rsidRPr="00C00F81">
        <w:rPr>
          <w:rFonts w:eastAsiaTheme="minorEastAsia"/>
          <w:b/>
          <w:bCs/>
          <w:i/>
          <w:iCs/>
          <w:sz w:val="22"/>
          <w:szCs w:val="22"/>
          <w:lang w:eastAsia="ko-KR"/>
        </w:rPr>
        <w:t>For NPRACH</w:t>
      </w:r>
      <w:r>
        <w:rPr>
          <w:rFonts w:eastAsiaTheme="minorEastAsia" w:hint="eastAsia"/>
          <w:b/>
          <w:bCs/>
          <w:i/>
          <w:iCs/>
          <w:sz w:val="22"/>
          <w:szCs w:val="22"/>
          <w:lang w:eastAsia="ko-KR"/>
        </w:rPr>
        <w:t xml:space="preserve"> in IoT-NTN TDD mode</w:t>
      </w:r>
      <w:r w:rsidRPr="00C00F81">
        <w:rPr>
          <w:rFonts w:eastAsiaTheme="minorEastAsia"/>
          <w:b/>
          <w:bCs/>
          <w:i/>
          <w:iCs/>
          <w:sz w:val="22"/>
          <w:szCs w:val="22"/>
          <w:lang w:eastAsia="ko-KR"/>
        </w:rPr>
        <w:t xml:space="preserve">, </w:t>
      </w:r>
      <w:r>
        <w:rPr>
          <w:rFonts w:eastAsiaTheme="minorEastAsia" w:hint="eastAsia"/>
          <w:b/>
          <w:bCs/>
          <w:i/>
          <w:iCs/>
          <w:sz w:val="22"/>
          <w:szCs w:val="22"/>
          <w:lang w:eastAsia="ko-KR"/>
        </w:rPr>
        <w:t>support both Option 1 and Option 2 with some update:</w:t>
      </w:r>
    </w:p>
    <w:p w14:paraId="74A52331" w14:textId="77777777" w:rsidR="007F743B" w:rsidRDefault="007F743B" w:rsidP="007F743B">
      <w:pPr>
        <w:pStyle w:val="a5"/>
        <w:numPr>
          <w:ilvl w:val="0"/>
          <w:numId w:val="46"/>
        </w:numPr>
        <w:ind w:leftChars="0"/>
        <w:rPr>
          <w:rFonts w:eastAsiaTheme="minorEastAsia"/>
          <w:b/>
          <w:bCs/>
          <w:i/>
          <w:iCs/>
          <w:sz w:val="22"/>
          <w:szCs w:val="22"/>
          <w:lang w:eastAsia="ko-KR"/>
        </w:rPr>
      </w:pPr>
      <w:r w:rsidRPr="00C00F81">
        <w:rPr>
          <w:rFonts w:eastAsiaTheme="minorEastAsia"/>
          <w:b/>
          <w:bCs/>
          <w:i/>
          <w:iCs/>
          <w:sz w:val="22"/>
          <w:szCs w:val="22"/>
          <w:lang w:eastAsia="ko-KR"/>
        </w:rPr>
        <w:t>Option 1: New NPRACH periodicities (multiple of 90ms) are introduced for NB-IoT NTN TDD.</w:t>
      </w:r>
      <w:r>
        <w:rPr>
          <w:rFonts w:eastAsiaTheme="minorEastAsia" w:hint="eastAsia"/>
          <w:b/>
          <w:bCs/>
          <w:i/>
          <w:iCs/>
          <w:sz w:val="22"/>
          <w:szCs w:val="22"/>
          <w:lang w:eastAsia="ko-KR"/>
        </w:rPr>
        <w:t xml:space="preserve"> </w:t>
      </w:r>
    </w:p>
    <w:p w14:paraId="7E43FA3F" w14:textId="77777777" w:rsidR="007F743B" w:rsidRPr="00C00F81" w:rsidRDefault="007F743B" w:rsidP="007F743B">
      <w:pPr>
        <w:pStyle w:val="a5"/>
        <w:numPr>
          <w:ilvl w:val="1"/>
          <w:numId w:val="46"/>
        </w:numPr>
        <w:ind w:leftChars="0"/>
        <w:rPr>
          <w:rFonts w:eastAsiaTheme="minorEastAsia"/>
          <w:b/>
          <w:bCs/>
          <w:i/>
          <w:iCs/>
          <w:sz w:val="22"/>
          <w:szCs w:val="22"/>
          <w:lang w:eastAsia="ko-KR"/>
        </w:rPr>
      </w:pPr>
      <w:r>
        <w:rPr>
          <w:rFonts w:eastAsiaTheme="minorEastAsia" w:hint="eastAsia"/>
          <w:b/>
          <w:bCs/>
          <w:i/>
          <w:iCs/>
          <w:sz w:val="22"/>
          <w:szCs w:val="22"/>
          <w:lang w:eastAsia="ko-KR"/>
        </w:rPr>
        <w:t xml:space="preserve">New NPRACH offset is </w:t>
      </w:r>
      <w:r>
        <w:rPr>
          <w:rFonts w:eastAsiaTheme="minorEastAsia"/>
          <w:b/>
          <w:bCs/>
          <w:i/>
          <w:iCs/>
          <w:sz w:val="22"/>
          <w:szCs w:val="22"/>
          <w:lang w:eastAsia="ko-KR"/>
        </w:rPr>
        <w:t>introduced</w:t>
      </w:r>
      <w:r>
        <w:rPr>
          <w:rFonts w:eastAsiaTheme="minorEastAsia" w:hint="eastAsia"/>
          <w:b/>
          <w:bCs/>
          <w:i/>
          <w:iCs/>
          <w:sz w:val="22"/>
          <w:szCs w:val="22"/>
          <w:lang w:eastAsia="ko-KR"/>
        </w:rPr>
        <w:t xml:space="preserve"> to ensure at least one PRU is confined within the consecutive 8 U NB-IoT subframes in a TDD pattern period. </w:t>
      </w:r>
    </w:p>
    <w:p w14:paraId="10E42F03" w14:textId="77777777" w:rsidR="007F743B" w:rsidRPr="00C00F81" w:rsidRDefault="007F743B" w:rsidP="007F743B">
      <w:pPr>
        <w:pStyle w:val="a5"/>
        <w:numPr>
          <w:ilvl w:val="0"/>
          <w:numId w:val="46"/>
        </w:numPr>
        <w:ind w:leftChars="0"/>
        <w:rPr>
          <w:rFonts w:eastAsiaTheme="minorEastAsia"/>
          <w:b/>
          <w:bCs/>
          <w:i/>
          <w:iCs/>
          <w:sz w:val="22"/>
          <w:szCs w:val="22"/>
          <w:lang w:eastAsia="ko-KR"/>
        </w:rPr>
      </w:pPr>
      <w:r w:rsidRPr="00C00F81">
        <w:rPr>
          <w:rFonts w:eastAsiaTheme="minorEastAsia"/>
          <w:b/>
          <w:bCs/>
          <w:i/>
          <w:iCs/>
          <w:sz w:val="22"/>
          <w:szCs w:val="22"/>
          <w:lang w:eastAsia="ko-KR"/>
        </w:rPr>
        <w:lastRenderedPageBreak/>
        <w:t>Option 2: NPRACH transmissions are postponed in non-U NB-IoT subframes until the next U NB-IoT subframe(s)</w:t>
      </w:r>
    </w:p>
    <w:p w14:paraId="1CEC3DC4" w14:textId="77777777" w:rsidR="007F743B" w:rsidRPr="00C00F81" w:rsidRDefault="007F743B" w:rsidP="007F743B">
      <w:pPr>
        <w:pStyle w:val="a5"/>
        <w:numPr>
          <w:ilvl w:val="1"/>
          <w:numId w:val="46"/>
        </w:numPr>
        <w:ind w:leftChars="0"/>
        <w:rPr>
          <w:rFonts w:eastAsiaTheme="minorEastAsia"/>
          <w:b/>
          <w:bCs/>
          <w:i/>
          <w:iCs/>
          <w:sz w:val="22"/>
          <w:szCs w:val="22"/>
          <w:lang w:eastAsia="ko-KR"/>
        </w:rPr>
      </w:pPr>
      <w:r w:rsidRPr="00C00F81">
        <w:rPr>
          <w:rFonts w:eastAsiaTheme="minorEastAsia"/>
          <w:b/>
          <w:bCs/>
          <w:i/>
          <w:iCs/>
          <w:sz w:val="22"/>
          <w:szCs w:val="22"/>
          <w:lang w:eastAsia="ko-KR"/>
        </w:rPr>
        <w:t xml:space="preserve">The unit of postponement </w:t>
      </w:r>
      <w:r>
        <w:rPr>
          <w:rFonts w:eastAsiaTheme="minorEastAsia" w:hint="eastAsia"/>
          <w:b/>
          <w:bCs/>
          <w:i/>
          <w:iCs/>
          <w:sz w:val="22"/>
          <w:szCs w:val="22"/>
          <w:lang w:eastAsia="ko-KR"/>
        </w:rPr>
        <w:t>is a PRU.</w:t>
      </w:r>
    </w:p>
    <w:p w14:paraId="2E0A3A1B" w14:textId="77777777" w:rsidR="007F743B"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Proposal 6</w:t>
      </w:r>
      <w:r w:rsidRPr="00940276">
        <w:rPr>
          <w:rFonts w:eastAsiaTheme="minorEastAsia" w:hint="eastAsia"/>
          <w:b/>
          <w:bCs/>
          <w:i/>
          <w:iCs/>
          <w:sz w:val="22"/>
          <w:szCs w:val="22"/>
          <w:lang w:eastAsia="ko-KR"/>
        </w:rPr>
        <w:t xml:space="preserve">: </w:t>
      </w:r>
      <w:r w:rsidRPr="0002740B">
        <w:rPr>
          <w:rFonts w:eastAsiaTheme="minorEastAsia"/>
          <w:b/>
          <w:bCs/>
          <w:i/>
          <w:iCs/>
          <w:sz w:val="22"/>
          <w:szCs w:val="22"/>
          <w:lang w:eastAsia="ko-KR"/>
        </w:rPr>
        <w:t>For segmented pre-compensation</w:t>
      </w:r>
      <w:r>
        <w:rPr>
          <w:rFonts w:eastAsiaTheme="minorEastAsia" w:hint="eastAsia"/>
          <w:b/>
          <w:bCs/>
          <w:i/>
          <w:iCs/>
          <w:sz w:val="22"/>
          <w:szCs w:val="22"/>
          <w:lang w:eastAsia="ko-KR"/>
        </w:rPr>
        <w:t xml:space="preserve"> in IoT-NTN TDD mode</w:t>
      </w:r>
      <w:r w:rsidRPr="0002740B">
        <w:rPr>
          <w:rFonts w:eastAsiaTheme="minorEastAsia"/>
          <w:b/>
          <w:bCs/>
          <w:i/>
          <w:iCs/>
          <w:sz w:val="22"/>
          <w:szCs w:val="22"/>
          <w:lang w:eastAsia="ko-KR"/>
        </w:rPr>
        <w:t>,</w:t>
      </w:r>
      <w:r>
        <w:rPr>
          <w:rFonts w:eastAsiaTheme="minorEastAsia" w:hint="eastAsia"/>
          <w:b/>
          <w:bCs/>
          <w:i/>
          <w:iCs/>
          <w:sz w:val="22"/>
          <w:szCs w:val="22"/>
          <w:lang w:eastAsia="ko-KR"/>
        </w:rPr>
        <w:t xml:space="preserve"> </w:t>
      </w:r>
      <w:r w:rsidRPr="0002740B">
        <w:rPr>
          <w:rFonts w:eastAsiaTheme="minorEastAsia"/>
          <w:b/>
          <w:bCs/>
          <w:i/>
          <w:iCs/>
          <w:sz w:val="22"/>
          <w:szCs w:val="22"/>
          <w:lang w:eastAsia="ko-KR"/>
        </w:rPr>
        <w:t xml:space="preserve">UL segment gap </w:t>
      </w:r>
      <w:r>
        <w:rPr>
          <w:rFonts w:eastAsiaTheme="minorEastAsia" w:hint="eastAsia"/>
          <w:b/>
          <w:bCs/>
          <w:i/>
          <w:iCs/>
          <w:sz w:val="22"/>
          <w:szCs w:val="22"/>
          <w:lang w:eastAsia="ko-KR"/>
        </w:rPr>
        <w:t>is</w:t>
      </w:r>
      <w:r w:rsidRPr="0002740B">
        <w:rPr>
          <w:rFonts w:eastAsiaTheme="minorEastAsia"/>
          <w:b/>
          <w:bCs/>
          <w:i/>
          <w:iCs/>
          <w:sz w:val="22"/>
          <w:szCs w:val="22"/>
          <w:lang w:eastAsia="ko-KR"/>
        </w:rPr>
        <w:t xml:space="preserve"> not present at the beginning of each uplink burst.</w:t>
      </w:r>
      <w:r>
        <w:rPr>
          <w:rFonts w:eastAsiaTheme="minorEastAsia" w:hint="eastAsia"/>
          <w:b/>
          <w:bCs/>
          <w:i/>
          <w:iCs/>
          <w:sz w:val="22"/>
          <w:szCs w:val="22"/>
          <w:lang w:eastAsia="ko-KR"/>
        </w:rPr>
        <w:t xml:space="preserve"> </w:t>
      </w:r>
    </w:p>
    <w:p w14:paraId="6AF82EC9" w14:textId="77777777" w:rsidR="007F743B" w:rsidRDefault="007F743B" w:rsidP="007F743B">
      <w:pPr>
        <w:ind w:left="0" w:firstLine="0"/>
        <w:rPr>
          <w:rFonts w:eastAsiaTheme="minorEastAsia"/>
          <w:b/>
          <w:bCs/>
          <w:i/>
          <w:iCs/>
          <w:sz w:val="22"/>
          <w:szCs w:val="22"/>
          <w:lang w:eastAsia="ko-KR"/>
        </w:rPr>
      </w:pPr>
      <w:r>
        <w:rPr>
          <w:rFonts w:eastAsiaTheme="minorEastAsia" w:hint="eastAsia"/>
          <w:b/>
          <w:bCs/>
          <w:i/>
          <w:iCs/>
          <w:sz w:val="22"/>
          <w:szCs w:val="22"/>
          <w:lang w:eastAsia="ko-KR"/>
        </w:rPr>
        <w:t>Proposal 7</w:t>
      </w:r>
      <w:r w:rsidRPr="00940276">
        <w:rPr>
          <w:rFonts w:eastAsiaTheme="minorEastAsia" w:hint="eastAsia"/>
          <w:b/>
          <w:bCs/>
          <w:i/>
          <w:iCs/>
          <w:sz w:val="22"/>
          <w:szCs w:val="22"/>
          <w:lang w:eastAsia="ko-KR"/>
        </w:rPr>
        <w:t xml:space="preserve">: </w:t>
      </w:r>
      <w:r w:rsidRPr="00122652">
        <w:rPr>
          <w:rFonts w:eastAsiaTheme="minorEastAsia"/>
          <w:b/>
          <w:bCs/>
          <w:i/>
          <w:iCs/>
          <w:sz w:val="22"/>
          <w:szCs w:val="22"/>
          <w:lang w:eastAsia="ko-KR"/>
        </w:rPr>
        <w:t>For a UE communicating over NTN, after transmissions (and/or postponements due to NPRACH</w:t>
      </w:r>
      <w:r>
        <w:rPr>
          <w:rFonts w:eastAsiaTheme="minorEastAsia" w:hint="eastAsia"/>
          <w:b/>
          <w:bCs/>
          <w:i/>
          <w:iCs/>
          <w:sz w:val="22"/>
          <w:szCs w:val="22"/>
          <w:lang w:eastAsia="ko-KR"/>
        </w:rPr>
        <w:t xml:space="preserve"> and/or postponements due to overlapping with non-U NB-IoT subframes</w:t>
      </w:r>
      <w:r w:rsidRPr="00122652">
        <w:rPr>
          <w:rFonts w:eastAsiaTheme="minorEastAsia"/>
          <w:b/>
          <w:bCs/>
          <w:i/>
          <w:iCs/>
          <w:sz w:val="22"/>
          <w:szCs w:val="22"/>
          <w:lang w:eastAsia="ko-KR"/>
        </w:rPr>
        <w:t xml:space="preserve">) of </w:t>
      </w:r>
      <m:oMath>
        <m:sSubSup>
          <m:sSubSupPr>
            <m:ctrlPr>
              <w:rPr>
                <w:rFonts w:ascii="Cambria Math" w:eastAsiaTheme="minorEastAsia" w:hAnsi="Cambria Math"/>
                <w:b/>
                <w:bCs/>
                <w:i/>
                <w:iCs/>
                <w:sz w:val="22"/>
                <w:szCs w:val="22"/>
                <w:lang w:eastAsia="ko-KR"/>
              </w:rPr>
            </m:ctrlPr>
          </m:sSubSupPr>
          <m:e>
            <m:r>
              <m:rPr>
                <m:sty m:val="bi"/>
              </m:rPr>
              <w:rPr>
                <w:rFonts w:ascii="Cambria Math" w:eastAsiaTheme="minorEastAsia" w:hAnsi="Cambria Math"/>
                <w:sz w:val="22"/>
                <w:szCs w:val="22"/>
                <w:lang w:eastAsia="ko-KR"/>
              </w:rPr>
              <m:t>N</m:t>
            </m:r>
          </m:e>
          <m:sub>
            <m:r>
              <m:rPr>
                <m:nor/>
              </m:rPr>
              <w:rPr>
                <w:rFonts w:eastAsiaTheme="minorEastAsia"/>
                <w:b/>
                <w:bCs/>
                <w:i/>
                <w:iCs/>
                <w:sz w:val="22"/>
                <w:szCs w:val="22"/>
                <w:lang w:eastAsia="ko-KR"/>
              </w:rPr>
              <m:t>segment</m:t>
            </m:r>
          </m:sub>
          <m:sup>
            <m:r>
              <m:rPr>
                <m:nor/>
              </m:rPr>
              <w:rPr>
                <w:rFonts w:eastAsiaTheme="minorEastAsia"/>
                <w:b/>
                <w:bCs/>
                <w:i/>
                <w:iCs/>
                <w:sz w:val="22"/>
                <w:szCs w:val="22"/>
                <w:lang w:eastAsia="ko-KR"/>
              </w:rPr>
              <m:t>precompensation</m:t>
            </m:r>
          </m:sup>
        </m:sSubSup>
      </m:oMath>
      <w:r w:rsidRPr="00122652">
        <w:rPr>
          <w:rFonts w:eastAsiaTheme="minorEastAsia"/>
          <w:b/>
          <w:bCs/>
          <w:i/>
          <w:iCs/>
          <w:sz w:val="22"/>
          <w:szCs w:val="22"/>
          <w:lang w:eastAsia="ko-KR"/>
        </w:rPr>
        <w:t xml:space="preserve"> time units, for frame structure type 1, a transmission gap of </w:t>
      </w:r>
      <m:oMath>
        <m:sSubSup>
          <m:sSubSupPr>
            <m:ctrlPr>
              <w:rPr>
                <w:rFonts w:ascii="Cambria Math" w:eastAsiaTheme="minorEastAsia" w:hAnsi="Cambria Math"/>
                <w:b/>
                <w:bCs/>
                <w:i/>
                <w:iCs/>
                <w:sz w:val="22"/>
                <w:szCs w:val="22"/>
                <w:lang w:eastAsia="ko-KR"/>
              </w:rPr>
            </m:ctrlPr>
          </m:sSubSupPr>
          <m:e>
            <m:r>
              <m:rPr>
                <m:sty m:val="bi"/>
              </m:rPr>
              <w:rPr>
                <w:rFonts w:ascii="Cambria Math" w:eastAsiaTheme="minorEastAsia" w:hAnsi="Cambria Math"/>
                <w:sz w:val="22"/>
                <w:szCs w:val="22"/>
                <w:lang w:eastAsia="ko-KR"/>
              </w:rPr>
              <m:t>N</m:t>
            </m:r>
          </m:e>
          <m:sub>
            <m:r>
              <m:rPr>
                <m:nor/>
              </m:rPr>
              <w:rPr>
                <w:rFonts w:eastAsiaTheme="minorEastAsia"/>
                <w:b/>
                <w:bCs/>
                <w:i/>
                <w:iCs/>
                <w:sz w:val="22"/>
                <w:szCs w:val="22"/>
                <w:lang w:eastAsia="ko-KR"/>
              </w:rPr>
              <m:t>gap</m:t>
            </m:r>
          </m:sub>
          <m:sup>
            <m:r>
              <m:rPr>
                <m:nor/>
              </m:rPr>
              <w:rPr>
                <w:rFonts w:eastAsiaTheme="minorEastAsia"/>
                <w:b/>
                <w:bCs/>
                <w:i/>
                <w:iCs/>
                <w:sz w:val="22"/>
                <w:szCs w:val="22"/>
                <w:lang w:eastAsia="ko-KR"/>
              </w:rPr>
              <m:t>precompensation</m:t>
            </m:r>
          </m:sup>
        </m:sSubSup>
      </m:oMath>
      <w:r w:rsidRPr="00122652">
        <w:rPr>
          <w:rFonts w:eastAsiaTheme="minorEastAsia"/>
          <w:b/>
          <w:bCs/>
          <w:i/>
          <w:iCs/>
          <w:sz w:val="22"/>
          <w:szCs w:val="22"/>
          <w:lang w:eastAsia="ko-KR"/>
        </w:rPr>
        <w:t xml:space="preserve"> time units shall be counted for the NPUSCH resource mapping but not used for transmission of the NPUSCH</w:t>
      </w:r>
      <w:r>
        <w:rPr>
          <w:rFonts w:eastAsiaTheme="minorEastAsia" w:hint="eastAsia"/>
          <w:b/>
          <w:bCs/>
          <w:i/>
          <w:iCs/>
          <w:sz w:val="22"/>
          <w:szCs w:val="22"/>
          <w:lang w:eastAsia="ko-KR"/>
        </w:rPr>
        <w:t>.</w:t>
      </w:r>
    </w:p>
    <w:p w14:paraId="442F0DD5" w14:textId="77777777" w:rsidR="008B45EE" w:rsidRPr="007F743B"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3348E251" w14:textId="6E1BACD6" w:rsidR="007B6110" w:rsidRDefault="007B6110" w:rsidP="007B6110">
      <w:pPr>
        <w:pStyle w:val="LGTdoc"/>
        <w:spacing w:before="100" w:beforeAutospacing="1" w:after="180" w:afterAutospacing="1"/>
        <w:ind w:left="0" w:firstLine="0"/>
        <w:rPr>
          <w:szCs w:val="22"/>
          <w:lang w:eastAsia="ko-KR"/>
        </w:rPr>
      </w:pPr>
      <w:r>
        <w:rPr>
          <w:rFonts w:hint="eastAsia"/>
          <w:szCs w:val="22"/>
          <w:lang w:eastAsia="ko-KR"/>
        </w:rPr>
        <w:t>[</w:t>
      </w:r>
      <w:r w:rsidR="00441CE7">
        <w:rPr>
          <w:rFonts w:hint="eastAsia"/>
          <w:szCs w:val="22"/>
          <w:lang w:eastAsia="ko-KR"/>
        </w:rPr>
        <w:t>1</w:t>
      </w:r>
      <w:r>
        <w:rPr>
          <w:rFonts w:hint="eastAsia"/>
          <w:szCs w:val="22"/>
          <w:lang w:eastAsia="ko-KR"/>
        </w:rPr>
        <w:t>] RAN1#1</w:t>
      </w:r>
      <w:r w:rsidR="00C47130">
        <w:rPr>
          <w:rFonts w:hint="eastAsia"/>
          <w:szCs w:val="22"/>
          <w:lang w:eastAsia="ko-KR"/>
        </w:rPr>
        <w:t>20</w:t>
      </w:r>
      <w:r>
        <w:rPr>
          <w:rFonts w:hint="eastAsia"/>
          <w:szCs w:val="22"/>
          <w:lang w:eastAsia="ko-KR"/>
        </w:rPr>
        <w:t xml:space="preserve"> Chairman</w:t>
      </w:r>
      <w:r>
        <w:rPr>
          <w:szCs w:val="22"/>
          <w:lang w:eastAsia="ko-KR"/>
        </w:rPr>
        <w:t>’</w:t>
      </w:r>
      <w:r>
        <w:rPr>
          <w:rFonts w:hint="eastAsia"/>
          <w:szCs w:val="22"/>
          <w:lang w:eastAsia="ko-KR"/>
        </w:rPr>
        <w:t xml:space="preserve">s note, </w:t>
      </w:r>
      <w:r w:rsidR="00441CE7">
        <w:rPr>
          <w:rFonts w:hint="eastAsia"/>
          <w:szCs w:val="22"/>
          <w:lang w:eastAsia="ko-KR"/>
        </w:rPr>
        <w:t>Athens,</w:t>
      </w:r>
      <w:r w:rsidRPr="00DF7937">
        <w:rPr>
          <w:szCs w:val="22"/>
          <w:lang w:eastAsia="ko-KR"/>
        </w:rPr>
        <w:t xml:space="preserve"> </w:t>
      </w:r>
      <w:r w:rsidR="00E103B6">
        <w:rPr>
          <w:rFonts w:hint="eastAsia"/>
          <w:szCs w:val="22"/>
          <w:lang w:eastAsia="ko-KR"/>
        </w:rPr>
        <w:t>Greece,</w:t>
      </w:r>
      <w:r w:rsidR="00E103B6" w:rsidRPr="00DF7937">
        <w:rPr>
          <w:szCs w:val="22"/>
          <w:lang w:eastAsia="ko-KR"/>
        </w:rPr>
        <w:t xml:space="preserve"> </w:t>
      </w:r>
      <w:r w:rsidRPr="00DF7937">
        <w:rPr>
          <w:szCs w:val="22"/>
          <w:lang w:eastAsia="ko-KR"/>
        </w:rPr>
        <w:t>November 1</w:t>
      </w:r>
      <w:r>
        <w:rPr>
          <w:rFonts w:hint="eastAsia"/>
          <w:szCs w:val="22"/>
          <w:lang w:eastAsia="ko-KR"/>
        </w:rPr>
        <w:t>8</w:t>
      </w:r>
      <w:r w:rsidRPr="00DF7937">
        <w:rPr>
          <w:szCs w:val="22"/>
          <w:lang w:eastAsia="ko-KR"/>
        </w:rPr>
        <w:t xml:space="preserve"> – 22, 2024</w:t>
      </w:r>
      <w:r>
        <w:rPr>
          <w:rFonts w:hint="eastAsia"/>
          <w:szCs w:val="22"/>
          <w:lang w:eastAsia="ko-KR"/>
        </w:rPr>
        <w:t>.</w:t>
      </w:r>
    </w:p>
    <w:p w14:paraId="453B8463" w14:textId="7E35606D" w:rsidR="002B1957" w:rsidRPr="002B1957" w:rsidRDefault="002B1957" w:rsidP="007B6110">
      <w:pPr>
        <w:pStyle w:val="LGTdoc"/>
        <w:spacing w:before="100" w:beforeAutospacing="1" w:after="180" w:afterAutospacing="1"/>
        <w:ind w:left="0" w:firstLine="0"/>
        <w:rPr>
          <w:szCs w:val="22"/>
          <w:lang w:eastAsia="ko-KR"/>
        </w:rPr>
      </w:pPr>
      <w:r>
        <w:rPr>
          <w:rFonts w:hint="eastAsia"/>
          <w:szCs w:val="22"/>
          <w:lang w:eastAsia="ko-KR"/>
        </w:rPr>
        <w:t xml:space="preserve">[2] R1-2500086, </w:t>
      </w:r>
      <w:r>
        <w:rPr>
          <w:szCs w:val="22"/>
          <w:lang w:eastAsia="ko-KR"/>
        </w:rPr>
        <w:t>“</w:t>
      </w:r>
      <w:r w:rsidRPr="002B1957">
        <w:rPr>
          <w:szCs w:val="22"/>
          <w:lang w:eastAsia="ko-KR"/>
        </w:rPr>
        <w:t>Discussion on IoT-NTN TDD mode</w:t>
      </w:r>
      <w:r>
        <w:rPr>
          <w:rFonts w:hint="eastAsia"/>
          <w:szCs w:val="22"/>
          <w:lang w:eastAsia="ko-KR"/>
        </w:rPr>
        <w:t>,</w:t>
      </w:r>
      <w:r>
        <w:rPr>
          <w:szCs w:val="22"/>
          <w:lang w:eastAsia="ko-KR"/>
        </w:rPr>
        <w:t>”</w:t>
      </w:r>
      <w:r>
        <w:rPr>
          <w:rFonts w:hint="eastAsia"/>
          <w:szCs w:val="22"/>
          <w:lang w:eastAsia="ko-KR"/>
        </w:rPr>
        <w:t xml:space="preserve"> Huawei, Athens,</w:t>
      </w:r>
      <w:r w:rsidRPr="00DF7937">
        <w:rPr>
          <w:szCs w:val="22"/>
          <w:lang w:eastAsia="ko-KR"/>
        </w:rPr>
        <w:t xml:space="preserve"> </w:t>
      </w:r>
      <w:r>
        <w:rPr>
          <w:rFonts w:hint="eastAsia"/>
          <w:szCs w:val="22"/>
          <w:lang w:eastAsia="ko-KR"/>
        </w:rPr>
        <w:t>Greece,</w:t>
      </w:r>
      <w:r w:rsidRPr="00DF7937">
        <w:rPr>
          <w:szCs w:val="22"/>
          <w:lang w:eastAsia="ko-KR"/>
        </w:rPr>
        <w:t xml:space="preserve"> November 1</w:t>
      </w:r>
      <w:r>
        <w:rPr>
          <w:rFonts w:hint="eastAsia"/>
          <w:szCs w:val="22"/>
          <w:lang w:eastAsia="ko-KR"/>
        </w:rPr>
        <w:t>8</w:t>
      </w:r>
      <w:r w:rsidRPr="00DF7937">
        <w:rPr>
          <w:szCs w:val="22"/>
          <w:lang w:eastAsia="ko-KR"/>
        </w:rPr>
        <w:t xml:space="preserve"> – 22, 2024</w:t>
      </w:r>
      <w:r>
        <w:rPr>
          <w:rFonts w:hint="eastAsia"/>
          <w:szCs w:val="22"/>
          <w:lang w:eastAsia="ko-KR"/>
        </w:rPr>
        <w:t>.</w:t>
      </w:r>
    </w:p>
    <w:sectPr w:rsidR="002B1957" w:rsidRPr="002B1957"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D1F70" w14:textId="77777777" w:rsidR="00085950" w:rsidRDefault="00085950" w:rsidP="00F91B52">
      <w:pPr>
        <w:spacing w:before="0" w:after="0" w:line="240" w:lineRule="auto"/>
      </w:pPr>
      <w:r>
        <w:separator/>
      </w:r>
    </w:p>
  </w:endnote>
  <w:endnote w:type="continuationSeparator" w:id="0">
    <w:p w14:paraId="6BDD75A3" w14:textId="77777777" w:rsidR="00085950" w:rsidRDefault="0008595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2C12D" w14:textId="77777777" w:rsidR="00085950" w:rsidRDefault="00085950" w:rsidP="00F91B52">
      <w:pPr>
        <w:spacing w:before="0" w:after="0" w:line="240" w:lineRule="auto"/>
      </w:pPr>
      <w:r>
        <w:separator/>
      </w:r>
    </w:p>
  </w:footnote>
  <w:footnote w:type="continuationSeparator" w:id="0">
    <w:p w14:paraId="119F7236" w14:textId="77777777" w:rsidR="00085950" w:rsidRDefault="00085950"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4A46B3"/>
    <w:multiLevelType w:val="hybridMultilevel"/>
    <w:tmpl w:val="2020EA12"/>
    <w:lvl w:ilvl="0" w:tplc="821018F6">
      <w:start w:val="1"/>
      <w:numFmt w:val="bullet"/>
      <w:lvlText w:val="o"/>
      <w:lvlJc w:val="left"/>
      <w:pPr>
        <w:ind w:left="880" w:hanging="440"/>
      </w:pPr>
      <w:rPr>
        <w:rFonts w:ascii="Courier New" w:hAnsi="Courier New" w:cs="Courier New"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F8339B"/>
    <w:multiLevelType w:val="hybridMultilevel"/>
    <w:tmpl w:val="A132676A"/>
    <w:lvl w:ilvl="0" w:tplc="84AC64D6">
      <w:start w:val="1"/>
      <w:numFmt w:val="bullet"/>
      <w:lvlText w:val="•"/>
      <w:lvlJc w:val="left"/>
      <w:pPr>
        <w:ind w:left="880" w:hanging="440"/>
      </w:pPr>
      <w:rPr>
        <w:rFonts w:ascii="Arial" w:hAnsi="Arial" w:hint="default"/>
      </w:rPr>
    </w:lvl>
    <w:lvl w:ilvl="1" w:tplc="821018F6">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8A5412"/>
    <w:multiLevelType w:val="hybridMultilevel"/>
    <w:tmpl w:val="EECCD25E"/>
    <w:lvl w:ilvl="0" w:tplc="71A09926">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41"/>
  </w:num>
  <w:num w:numId="2" w16cid:durableId="1162966294">
    <w:abstractNumId w:val="38"/>
  </w:num>
  <w:num w:numId="3" w16cid:durableId="831334487">
    <w:abstractNumId w:val="6"/>
  </w:num>
  <w:num w:numId="4" w16cid:durableId="469635090">
    <w:abstractNumId w:val="12"/>
  </w:num>
  <w:num w:numId="5" w16cid:durableId="1122528725">
    <w:abstractNumId w:val="43"/>
  </w:num>
  <w:num w:numId="6" w16cid:durableId="88161027">
    <w:abstractNumId w:val="23"/>
  </w:num>
  <w:num w:numId="7" w16cid:durableId="804742588">
    <w:abstractNumId w:val="9"/>
  </w:num>
  <w:num w:numId="8" w16cid:durableId="1628659222">
    <w:abstractNumId w:val="22"/>
  </w:num>
  <w:num w:numId="9" w16cid:durableId="226381931">
    <w:abstractNumId w:val="29"/>
  </w:num>
  <w:num w:numId="10" w16cid:durableId="1343629729">
    <w:abstractNumId w:val="39"/>
  </w:num>
  <w:num w:numId="11" w16cid:durableId="1623031365">
    <w:abstractNumId w:val="24"/>
  </w:num>
  <w:num w:numId="12" w16cid:durableId="1499075969">
    <w:abstractNumId w:val="28"/>
  </w:num>
  <w:num w:numId="13" w16cid:durableId="1065298138">
    <w:abstractNumId w:val="8"/>
  </w:num>
  <w:num w:numId="14" w16cid:durableId="300959729">
    <w:abstractNumId w:val="26"/>
  </w:num>
  <w:num w:numId="15" w16cid:durableId="34934979">
    <w:abstractNumId w:val="20"/>
  </w:num>
  <w:num w:numId="16" w16cid:durableId="1590581223">
    <w:abstractNumId w:val="1"/>
  </w:num>
  <w:num w:numId="17" w16cid:durableId="557127889">
    <w:abstractNumId w:val="13"/>
  </w:num>
  <w:num w:numId="18" w16cid:durableId="640158578">
    <w:abstractNumId w:val="25"/>
  </w:num>
  <w:num w:numId="19" w16cid:durableId="2064717972">
    <w:abstractNumId w:val="36"/>
  </w:num>
  <w:num w:numId="20" w16cid:durableId="1641037462">
    <w:abstractNumId w:val="4"/>
  </w:num>
  <w:num w:numId="21" w16cid:durableId="77797353">
    <w:abstractNumId w:val="5"/>
  </w:num>
  <w:num w:numId="22" w16cid:durableId="200098190">
    <w:abstractNumId w:val="19"/>
  </w:num>
  <w:num w:numId="23" w16cid:durableId="1047223138">
    <w:abstractNumId w:val="44"/>
  </w:num>
  <w:num w:numId="24" w16cid:durableId="1329791085">
    <w:abstractNumId w:val="34"/>
  </w:num>
  <w:num w:numId="25" w16cid:durableId="374886329">
    <w:abstractNumId w:val="15"/>
  </w:num>
  <w:num w:numId="26" w16cid:durableId="124279266">
    <w:abstractNumId w:val="30"/>
  </w:num>
  <w:num w:numId="27" w16cid:durableId="1954625833">
    <w:abstractNumId w:val="33"/>
  </w:num>
  <w:num w:numId="28" w16cid:durableId="1614938450">
    <w:abstractNumId w:val="42"/>
  </w:num>
  <w:num w:numId="29" w16cid:durableId="1857116248">
    <w:abstractNumId w:val="17"/>
  </w:num>
  <w:num w:numId="30" w16cid:durableId="524175730">
    <w:abstractNumId w:val="21"/>
  </w:num>
  <w:num w:numId="31" w16cid:durableId="1198545215">
    <w:abstractNumId w:val="0"/>
  </w:num>
  <w:num w:numId="32" w16cid:durableId="1937129439">
    <w:abstractNumId w:val="32"/>
  </w:num>
  <w:num w:numId="33" w16cid:durableId="1625962979">
    <w:abstractNumId w:val="40"/>
  </w:num>
  <w:num w:numId="34" w16cid:durableId="1947493612">
    <w:abstractNumId w:val="3"/>
  </w:num>
  <w:num w:numId="35" w16cid:durableId="2017223923">
    <w:abstractNumId w:val="32"/>
  </w:num>
  <w:num w:numId="36" w16cid:durableId="1019282992">
    <w:abstractNumId w:val="7"/>
  </w:num>
  <w:num w:numId="37" w16cid:durableId="1562784866">
    <w:abstractNumId w:val="35"/>
  </w:num>
  <w:num w:numId="38" w16cid:durableId="730617900">
    <w:abstractNumId w:val="16"/>
  </w:num>
  <w:num w:numId="39" w16cid:durableId="1702317381">
    <w:abstractNumId w:val="31"/>
  </w:num>
  <w:num w:numId="40" w16cid:durableId="1128012755">
    <w:abstractNumId w:val="14"/>
  </w:num>
  <w:num w:numId="41" w16cid:durableId="514924735">
    <w:abstractNumId w:val="27"/>
  </w:num>
  <w:num w:numId="42" w16cid:durableId="1455246935">
    <w:abstractNumId w:val="10"/>
  </w:num>
  <w:num w:numId="43" w16cid:durableId="1304389218">
    <w:abstractNumId w:val="37"/>
  </w:num>
  <w:num w:numId="44" w16cid:durableId="1233656830">
    <w:abstractNumId w:val="2"/>
  </w:num>
  <w:num w:numId="45" w16cid:durableId="544414049">
    <w:abstractNumId w:val="18"/>
  </w:num>
  <w:num w:numId="46" w16cid:durableId="30489555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B3B"/>
    <w:rsid w:val="00004591"/>
    <w:rsid w:val="00005E2C"/>
    <w:rsid w:val="00006146"/>
    <w:rsid w:val="00006160"/>
    <w:rsid w:val="0000616D"/>
    <w:rsid w:val="00010060"/>
    <w:rsid w:val="000115D1"/>
    <w:rsid w:val="00012E77"/>
    <w:rsid w:val="00013006"/>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6D6C"/>
    <w:rsid w:val="0002740B"/>
    <w:rsid w:val="0002771E"/>
    <w:rsid w:val="00030482"/>
    <w:rsid w:val="00030783"/>
    <w:rsid w:val="00031417"/>
    <w:rsid w:val="00032282"/>
    <w:rsid w:val="00032916"/>
    <w:rsid w:val="00032D29"/>
    <w:rsid w:val="00032DC5"/>
    <w:rsid w:val="00033A4F"/>
    <w:rsid w:val="000344CF"/>
    <w:rsid w:val="00034D9B"/>
    <w:rsid w:val="00034F60"/>
    <w:rsid w:val="00036FFC"/>
    <w:rsid w:val="00037236"/>
    <w:rsid w:val="00037AF4"/>
    <w:rsid w:val="00037BEA"/>
    <w:rsid w:val="000400D9"/>
    <w:rsid w:val="00042096"/>
    <w:rsid w:val="0004246E"/>
    <w:rsid w:val="00042D4C"/>
    <w:rsid w:val="00042F38"/>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BF0"/>
    <w:rsid w:val="00065F02"/>
    <w:rsid w:val="00065F76"/>
    <w:rsid w:val="00067E64"/>
    <w:rsid w:val="00067E83"/>
    <w:rsid w:val="00071219"/>
    <w:rsid w:val="00071C09"/>
    <w:rsid w:val="00072468"/>
    <w:rsid w:val="00072804"/>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950"/>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6D0"/>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73F"/>
    <w:rsid w:val="000D2AFA"/>
    <w:rsid w:val="000D3ABA"/>
    <w:rsid w:val="000D42AB"/>
    <w:rsid w:val="000D48C5"/>
    <w:rsid w:val="000D5B87"/>
    <w:rsid w:val="000D5EC1"/>
    <w:rsid w:val="000D5FDC"/>
    <w:rsid w:val="000D6F4C"/>
    <w:rsid w:val="000D73EE"/>
    <w:rsid w:val="000E0D6C"/>
    <w:rsid w:val="000E1192"/>
    <w:rsid w:val="000E16F1"/>
    <w:rsid w:val="000E2123"/>
    <w:rsid w:val="000E214E"/>
    <w:rsid w:val="000E264E"/>
    <w:rsid w:val="000E2A8B"/>
    <w:rsid w:val="000E305A"/>
    <w:rsid w:val="000E394C"/>
    <w:rsid w:val="000E3EB5"/>
    <w:rsid w:val="000E63B3"/>
    <w:rsid w:val="000E6773"/>
    <w:rsid w:val="000E6B2C"/>
    <w:rsid w:val="000E6EF8"/>
    <w:rsid w:val="000E72D4"/>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5B12"/>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2652"/>
    <w:rsid w:val="00123E9C"/>
    <w:rsid w:val="001243CA"/>
    <w:rsid w:val="00125D69"/>
    <w:rsid w:val="001275B9"/>
    <w:rsid w:val="00127F51"/>
    <w:rsid w:val="00127FCE"/>
    <w:rsid w:val="00130370"/>
    <w:rsid w:val="00131CBE"/>
    <w:rsid w:val="0013270C"/>
    <w:rsid w:val="00132B62"/>
    <w:rsid w:val="00132BB9"/>
    <w:rsid w:val="001335E4"/>
    <w:rsid w:val="001340B5"/>
    <w:rsid w:val="00135D52"/>
    <w:rsid w:val="00135E66"/>
    <w:rsid w:val="001371A4"/>
    <w:rsid w:val="0014061F"/>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3E5B"/>
    <w:rsid w:val="00155051"/>
    <w:rsid w:val="00157B3E"/>
    <w:rsid w:val="00157F16"/>
    <w:rsid w:val="001611C6"/>
    <w:rsid w:val="0016167C"/>
    <w:rsid w:val="00162106"/>
    <w:rsid w:val="0016217E"/>
    <w:rsid w:val="001636D5"/>
    <w:rsid w:val="001637E9"/>
    <w:rsid w:val="0016414E"/>
    <w:rsid w:val="00164593"/>
    <w:rsid w:val="00165109"/>
    <w:rsid w:val="0016538C"/>
    <w:rsid w:val="001658A7"/>
    <w:rsid w:val="00165B40"/>
    <w:rsid w:val="0016603A"/>
    <w:rsid w:val="00166493"/>
    <w:rsid w:val="00167538"/>
    <w:rsid w:val="00170AB0"/>
    <w:rsid w:val="00170DBA"/>
    <w:rsid w:val="00171087"/>
    <w:rsid w:val="00172471"/>
    <w:rsid w:val="00172651"/>
    <w:rsid w:val="00172867"/>
    <w:rsid w:val="00172904"/>
    <w:rsid w:val="00172C88"/>
    <w:rsid w:val="00172DF8"/>
    <w:rsid w:val="00173351"/>
    <w:rsid w:val="00173899"/>
    <w:rsid w:val="00174466"/>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638"/>
    <w:rsid w:val="00183E05"/>
    <w:rsid w:val="00185100"/>
    <w:rsid w:val="001859A9"/>
    <w:rsid w:val="00185DAB"/>
    <w:rsid w:val="00187062"/>
    <w:rsid w:val="001878F6"/>
    <w:rsid w:val="00191B8F"/>
    <w:rsid w:val="00192F2D"/>
    <w:rsid w:val="00193A24"/>
    <w:rsid w:val="001949A5"/>
    <w:rsid w:val="00194DEF"/>
    <w:rsid w:val="00195083"/>
    <w:rsid w:val="00195CF0"/>
    <w:rsid w:val="00196AA5"/>
    <w:rsid w:val="001974EB"/>
    <w:rsid w:val="00197DB3"/>
    <w:rsid w:val="001A0948"/>
    <w:rsid w:val="001A09C0"/>
    <w:rsid w:val="001A193A"/>
    <w:rsid w:val="001A24F3"/>
    <w:rsid w:val="001A2657"/>
    <w:rsid w:val="001A2A3A"/>
    <w:rsid w:val="001A2E96"/>
    <w:rsid w:val="001A51D9"/>
    <w:rsid w:val="001A5697"/>
    <w:rsid w:val="001A5973"/>
    <w:rsid w:val="001A5D61"/>
    <w:rsid w:val="001A65B6"/>
    <w:rsid w:val="001A6EDE"/>
    <w:rsid w:val="001A7EF9"/>
    <w:rsid w:val="001B09A3"/>
    <w:rsid w:val="001B1A9A"/>
    <w:rsid w:val="001B2632"/>
    <w:rsid w:val="001B395E"/>
    <w:rsid w:val="001B3CA5"/>
    <w:rsid w:val="001B3FBC"/>
    <w:rsid w:val="001B4A99"/>
    <w:rsid w:val="001B52C0"/>
    <w:rsid w:val="001B63F7"/>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0AA7"/>
    <w:rsid w:val="001D10C1"/>
    <w:rsid w:val="001D1CDF"/>
    <w:rsid w:val="001D2684"/>
    <w:rsid w:val="001D27D3"/>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1B30"/>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2308"/>
    <w:rsid w:val="00222838"/>
    <w:rsid w:val="00222E79"/>
    <w:rsid w:val="002236A2"/>
    <w:rsid w:val="00223B63"/>
    <w:rsid w:val="00223C67"/>
    <w:rsid w:val="002246FD"/>
    <w:rsid w:val="00224A18"/>
    <w:rsid w:val="00224BE1"/>
    <w:rsid w:val="00225274"/>
    <w:rsid w:val="002255DF"/>
    <w:rsid w:val="00225EAE"/>
    <w:rsid w:val="002300F0"/>
    <w:rsid w:val="00230453"/>
    <w:rsid w:val="00232349"/>
    <w:rsid w:val="0023386C"/>
    <w:rsid w:val="002339A6"/>
    <w:rsid w:val="002342A7"/>
    <w:rsid w:val="00234471"/>
    <w:rsid w:val="0023461C"/>
    <w:rsid w:val="002346B1"/>
    <w:rsid w:val="002346E7"/>
    <w:rsid w:val="002346F2"/>
    <w:rsid w:val="00234743"/>
    <w:rsid w:val="002372B6"/>
    <w:rsid w:val="00241811"/>
    <w:rsid w:val="002420FD"/>
    <w:rsid w:val="00243043"/>
    <w:rsid w:val="002430F5"/>
    <w:rsid w:val="00243481"/>
    <w:rsid w:val="002436D5"/>
    <w:rsid w:val="00243B5C"/>
    <w:rsid w:val="00244933"/>
    <w:rsid w:val="00245002"/>
    <w:rsid w:val="00245257"/>
    <w:rsid w:val="002456C8"/>
    <w:rsid w:val="00245E0A"/>
    <w:rsid w:val="00246303"/>
    <w:rsid w:val="002466D3"/>
    <w:rsid w:val="0024734A"/>
    <w:rsid w:val="0024784B"/>
    <w:rsid w:val="0025132D"/>
    <w:rsid w:val="0025446C"/>
    <w:rsid w:val="002544D0"/>
    <w:rsid w:val="0025486E"/>
    <w:rsid w:val="0025500A"/>
    <w:rsid w:val="002555C3"/>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CA2"/>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642"/>
    <w:rsid w:val="002A492E"/>
    <w:rsid w:val="002A6346"/>
    <w:rsid w:val="002A6442"/>
    <w:rsid w:val="002B00D6"/>
    <w:rsid w:val="002B095D"/>
    <w:rsid w:val="002B1240"/>
    <w:rsid w:val="002B14A5"/>
    <w:rsid w:val="002B1957"/>
    <w:rsid w:val="002B1B56"/>
    <w:rsid w:val="002B2A2A"/>
    <w:rsid w:val="002B44EC"/>
    <w:rsid w:val="002B50B1"/>
    <w:rsid w:val="002B5A5E"/>
    <w:rsid w:val="002B6177"/>
    <w:rsid w:val="002B7840"/>
    <w:rsid w:val="002C05C3"/>
    <w:rsid w:val="002C0AE6"/>
    <w:rsid w:val="002C2212"/>
    <w:rsid w:val="002C29AC"/>
    <w:rsid w:val="002C2B39"/>
    <w:rsid w:val="002C5E43"/>
    <w:rsid w:val="002C6253"/>
    <w:rsid w:val="002C70D2"/>
    <w:rsid w:val="002C7846"/>
    <w:rsid w:val="002D10A2"/>
    <w:rsid w:val="002D1C8D"/>
    <w:rsid w:val="002D2D62"/>
    <w:rsid w:val="002D4244"/>
    <w:rsid w:val="002D4CDC"/>
    <w:rsid w:val="002D53AB"/>
    <w:rsid w:val="002D64E0"/>
    <w:rsid w:val="002D6524"/>
    <w:rsid w:val="002D66AB"/>
    <w:rsid w:val="002D742F"/>
    <w:rsid w:val="002D7B43"/>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2F6564"/>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735"/>
    <w:rsid w:val="00313A62"/>
    <w:rsid w:val="00314CD6"/>
    <w:rsid w:val="00314E28"/>
    <w:rsid w:val="00317A48"/>
    <w:rsid w:val="00317D42"/>
    <w:rsid w:val="00317F6C"/>
    <w:rsid w:val="003206CD"/>
    <w:rsid w:val="003207A0"/>
    <w:rsid w:val="00320CE2"/>
    <w:rsid w:val="00320ED4"/>
    <w:rsid w:val="0032128B"/>
    <w:rsid w:val="0032206A"/>
    <w:rsid w:val="00322EEB"/>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2943"/>
    <w:rsid w:val="00333F6A"/>
    <w:rsid w:val="00334BE0"/>
    <w:rsid w:val="00335A96"/>
    <w:rsid w:val="0033602E"/>
    <w:rsid w:val="003361A8"/>
    <w:rsid w:val="0034014B"/>
    <w:rsid w:val="0034027E"/>
    <w:rsid w:val="0034043F"/>
    <w:rsid w:val="00340F72"/>
    <w:rsid w:val="003410C5"/>
    <w:rsid w:val="00341560"/>
    <w:rsid w:val="003427D0"/>
    <w:rsid w:val="003430C1"/>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624"/>
    <w:rsid w:val="003617A3"/>
    <w:rsid w:val="00361804"/>
    <w:rsid w:val="0036181F"/>
    <w:rsid w:val="003619CE"/>
    <w:rsid w:val="00361EBD"/>
    <w:rsid w:val="00362FC2"/>
    <w:rsid w:val="0036321E"/>
    <w:rsid w:val="003638E7"/>
    <w:rsid w:val="0036393B"/>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A7"/>
    <w:rsid w:val="003912D0"/>
    <w:rsid w:val="003918C0"/>
    <w:rsid w:val="00391BD9"/>
    <w:rsid w:val="003930D8"/>
    <w:rsid w:val="003931A3"/>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482"/>
    <w:rsid w:val="003A1C80"/>
    <w:rsid w:val="003A1FD4"/>
    <w:rsid w:val="003A32B0"/>
    <w:rsid w:val="003A3CEE"/>
    <w:rsid w:val="003A41BF"/>
    <w:rsid w:val="003A45D8"/>
    <w:rsid w:val="003A4C4B"/>
    <w:rsid w:val="003A4FCC"/>
    <w:rsid w:val="003A51F5"/>
    <w:rsid w:val="003A539A"/>
    <w:rsid w:val="003A564B"/>
    <w:rsid w:val="003A599B"/>
    <w:rsid w:val="003A5B41"/>
    <w:rsid w:val="003A5B69"/>
    <w:rsid w:val="003A7172"/>
    <w:rsid w:val="003B04EA"/>
    <w:rsid w:val="003B0B1F"/>
    <w:rsid w:val="003B0BB4"/>
    <w:rsid w:val="003B0FF6"/>
    <w:rsid w:val="003B100E"/>
    <w:rsid w:val="003B213F"/>
    <w:rsid w:val="003B2279"/>
    <w:rsid w:val="003B2BC7"/>
    <w:rsid w:val="003B2E45"/>
    <w:rsid w:val="003B2F94"/>
    <w:rsid w:val="003B357C"/>
    <w:rsid w:val="003B417B"/>
    <w:rsid w:val="003B4D64"/>
    <w:rsid w:val="003B51B7"/>
    <w:rsid w:val="003B5ECC"/>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15"/>
    <w:rsid w:val="003C7863"/>
    <w:rsid w:val="003D0533"/>
    <w:rsid w:val="003D0F91"/>
    <w:rsid w:val="003D25EA"/>
    <w:rsid w:val="003D3AF5"/>
    <w:rsid w:val="003D56B2"/>
    <w:rsid w:val="003D65AD"/>
    <w:rsid w:val="003D79ED"/>
    <w:rsid w:val="003E0190"/>
    <w:rsid w:val="003E0F1E"/>
    <w:rsid w:val="003E1085"/>
    <w:rsid w:val="003E2C2B"/>
    <w:rsid w:val="003E2D8E"/>
    <w:rsid w:val="003E381D"/>
    <w:rsid w:val="003E3F57"/>
    <w:rsid w:val="003E4632"/>
    <w:rsid w:val="003E6785"/>
    <w:rsid w:val="003E6BE1"/>
    <w:rsid w:val="003F0CEE"/>
    <w:rsid w:val="003F1091"/>
    <w:rsid w:val="003F10C8"/>
    <w:rsid w:val="003F2DCB"/>
    <w:rsid w:val="003F65FD"/>
    <w:rsid w:val="003F67C5"/>
    <w:rsid w:val="003F75D8"/>
    <w:rsid w:val="003F7B68"/>
    <w:rsid w:val="003F7D95"/>
    <w:rsid w:val="00400A1B"/>
    <w:rsid w:val="00400A59"/>
    <w:rsid w:val="00400C68"/>
    <w:rsid w:val="00402A7A"/>
    <w:rsid w:val="00402AD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640"/>
    <w:rsid w:val="00431D41"/>
    <w:rsid w:val="00432561"/>
    <w:rsid w:val="00432935"/>
    <w:rsid w:val="00432C42"/>
    <w:rsid w:val="0043333E"/>
    <w:rsid w:val="004342FB"/>
    <w:rsid w:val="00434BB5"/>
    <w:rsid w:val="00436DA8"/>
    <w:rsid w:val="004406A3"/>
    <w:rsid w:val="004417F8"/>
    <w:rsid w:val="004418AF"/>
    <w:rsid w:val="00441CE7"/>
    <w:rsid w:val="0044227F"/>
    <w:rsid w:val="00442994"/>
    <w:rsid w:val="00443113"/>
    <w:rsid w:val="00443EF9"/>
    <w:rsid w:val="004444DD"/>
    <w:rsid w:val="00446613"/>
    <w:rsid w:val="00446F05"/>
    <w:rsid w:val="004476F1"/>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67ABF"/>
    <w:rsid w:val="00470011"/>
    <w:rsid w:val="00471A6B"/>
    <w:rsid w:val="00471B05"/>
    <w:rsid w:val="00471BAB"/>
    <w:rsid w:val="00472C95"/>
    <w:rsid w:val="00472F61"/>
    <w:rsid w:val="004738D9"/>
    <w:rsid w:val="00473BC5"/>
    <w:rsid w:val="00474909"/>
    <w:rsid w:val="004756CC"/>
    <w:rsid w:val="00475812"/>
    <w:rsid w:val="00475A28"/>
    <w:rsid w:val="00475FEF"/>
    <w:rsid w:val="004779D1"/>
    <w:rsid w:val="00481214"/>
    <w:rsid w:val="0048167D"/>
    <w:rsid w:val="00481C39"/>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38A"/>
    <w:rsid w:val="0049163C"/>
    <w:rsid w:val="004924B6"/>
    <w:rsid w:val="00493990"/>
    <w:rsid w:val="004939A1"/>
    <w:rsid w:val="00493FD7"/>
    <w:rsid w:val="0049411E"/>
    <w:rsid w:val="00494A13"/>
    <w:rsid w:val="00494F50"/>
    <w:rsid w:val="004956B7"/>
    <w:rsid w:val="00497186"/>
    <w:rsid w:val="004974FF"/>
    <w:rsid w:val="004A3E54"/>
    <w:rsid w:val="004A43C9"/>
    <w:rsid w:val="004A44E5"/>
    <w:rsid w:val="004A5088"/>
    <w:rsid w:val="004A5BE9"/>
    <w:rsid w:val="004A6DCA"/>
    <w:rsid w:val="004A6E5B"/>
    <w:rsid w:val="004A7018"/>
    <w:rsid w:val="004B0506"/>
    <w:rsid w:val="004B0D6D"/>
    <w:rsid w:val="004B1496"/>
    <w:rsid w:val="004B14D6"/>
    <w:rsid w:val="004B18D9"/>
    <w:rsid w:val="004B1D55"/>
    <w:rsid w:val="004B2274"/>
    <w:rsid w:val="004B2470"/>
    <w:rsid w:val="004B2609"/>
    <w:rsid w:val="004B266A"/>
    <w:rsid w:val="004B29BA"/>
    <w:rsid w:val="004B2EC7"/>
    <w:rsid w:val="004B3C77"/>
    <w:rsid w:val="004B4E8D"/>
    <w:rsid w:val="004B4ED5"/>
    <w:rsid w:val="004B5DDE"/>
    <w:rsid w:val="004B5F50"/>
    <w:rsid w:val="004B63E0"/>
    <w:rsid w:val="004B68D3"/>
    <w:rsid w:val="004B6AAD"/>
    <w:rsid w:val="004B6C31"/>
    <w:rsid w:val="004B6E77"/>
    <w:rsid w:val="004B7039"/>
    <w:rsid w:val="004B7271"/>
    <w:rsid w:val="004C086B"/>
    <w:rsid w:val="004C16FB"/>
    <w:rsid w:val="004C1888"/>
    <w:rsid w:val="004C1CEE"/>
    <w:rsid w:val="004C1F03"/>
    <w:rsid w:val="004C202D"/>
    <w:rsid w:val="004C220E"/>
    <w:rsid w:val="004C2388"/>
    <w:rsid w:val="004C268D"/>
    <w:rsid w:val="004C37C4"/>
    <w:rsid w:val="004C4D8D"/>
    <w:rsid w:val="004C4ED0"/>
    <w:rsid w:val="004C5478"/>
    <w:rsid w:val="004C58C8"/>
    <w:rsid w:val="004C630A"/>
    <w:rsid w:val="004C63BC"/>
    <w:rsid w:val="004C6CBE"/>
    <w:rsid w:val="004C7DF2"/>
    <w:rsid w:val="004D0BE0"/>
    <w:rsid w:val="004D175F"/>
    <w:rsid w:val="004D25C9"/>
    <w:rsid w:val="004D2BB4"/>
    <w:rsid w:val="004D35F0"/>
    <w:rsid w:val="004D38EB"/>
    <w:rsid w:val="004D4176"/>
    <w:rsid w:val="004D43C1"/>
    <w:rsid w:val="004D499A"/>
    <w:rsid w:val="004D4E7D"/>
    <w:rsid w:val="004D50DA"/>
    <w:rsid w:val="004D52BE"/>
    <w:rsid w:val="004D6070"/>
    <w:rsid w:val="004D6E90"/>
    <w:rsid w:val="004D75E4"/>
    <w:rsid w:val="004D75ED"/>
    <w:rsid w:val="004E0295"/>
    <w:rsid w:val="004E123E"/>
    <w:rsid w:val="004E14B1"/>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1643E"/>
    <w:rsid w:val="00517E04"/>
    <w:rsid w:val="005207F7"/>
    <w:rsid w:val="00520855"/>
    <w:rsid w:val="005224FF"/>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47E"/>
    <w:rsid w:val="00536881"/>
    <w:rsid w:val="005373B9"/>
    <w:rsid w:val="00537702"/>
    <w:rsid w:val="00537F49"/>
    <w:rsid w:val="005414B6"/>
    <w:rsid w:val="0054179C"/>
    <w:rsid w:val="005423F4"/>
    <w:rsid w:val="00543244"/>
    <w:rsid w:val="00543820"/>
    <w:rsid w:val="005445A5"/>
    <w:rsid w:val="00544888"/>
    <w:rsid w:val="00545497"/>
    <w:rsid w:val="00546372"/>
    <w:rsid w:val="00546979"/>
    <w:rsid w:val="0054700F"/>
    <w:rsid w:val="00547CB1"/>
    <w:rsid w:val="0055012A"/>
    <w:rsid w:val="00550CEE"/>
    <w:rsid w:val="00551D29"/>
    <w:rsid w:val="00552A44"/>
    <w:rsid w:val="00552D8E"/>
    <w:rsid w:val="005537C5"/>
    <w:rsid w:val="00553BB4"/>
    <w:rsid w:val="00553EC3"/>
    <w:rsid w:val="00553FFF"/>
    <w:rsid w:val="005540B4"/>
    <w:rsid w:val="005548BA"/>
    <w:rsid w:val="00554964"/>
    <w:rsid w:val="00556C9E"/>
    <w:rsid w:val="00556F46"/>
    <w:rsid w:val="00560B4F"/>
    <w:rsid w:val="00561DF8"/>
    <w:rsid w:val="00562BB0"/>
    <w:rsid w:val="005631D3"/>
    <w:rsid w:val="0056512F"/>
    <w:rsid w:val="005659DB"/>
    <w:rsid w:val="00566E98"/>
    <w:rsid w:val="005676B8"/>
    <w:rsid w:val="00570593"/>
    <w:rsid w:val="0057078D"/>
    <w:rsid w:val="005707B5"/>
    <w:rsid w:val="00571394"/>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5A4"/>
    <w:rsid w:val="00594C83"/>
    <w:rsid w:val="005963D9"/>
    <w:rsid w:val="005973C7"/>
    <w:rsid w:val="005A00ED"/>
    <w:rsid w:val="005A0258"/>
    <w:rsid w:val="005A0409"/>
    <w:rsid w:val="005A0D2B"/>
    <w:rsid w:val="005A11FC"/>
    <w:rsid w:val="005A14F5"/>
    <w:rsid w:val="005A2149"/>
    <w:rsid w:val="005A277C"/>
    <w:rsid w:val="005A314E"/>
    <w:rsid w:val="005A43A2"/>
    <w:rsid w:val="005A4FE1"/>
    <w:rsid w:val="005A69ED"/>
    <w:rsid w:val="005A6A22"/>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C5BDA"/>
    <w:rsid w:val="005D01D1"/>
    <w:rsid w:val="005D0303"/>
    <w:rsid w:val="005D04F3"/>
    <w:rsid w:val="005D06C8"/>
    <w:rsid w:val="005D1B08"/>
    <w:rsid w:val="005D1DCC"/>
    <w:rsid w:val="005D1E8F"/>
    <w:rsid w:val="005D23B9"/>
    <w:rsid w:val="005D26CB"/>
    <w:rsid w:val="005D3EA0"/>
    <w:rsid w:val="005D40E4"/>
    <w:rsid w:val="005D4604"/>
    <w:rsid w:val="005D4F41"/>
    <w:rsid w:val="005D554C"/>
    <w:rsid w:val="005D5B75"/>
    <w:rsid w:val="005D5D17"/>
    <w:rsid w:val="005D609E"/>
    <w:rsid w:val="005D6C54"/>
    <w:rsid w:val="005D6FF0"/>
    <w:rsid w:val="005D7F14"/>
    <w:rsid w:val="005E05A1"/>
    <w:rsid w:val="005E0689"/>
    <w:rsid w:val="005E068C"/>
    <w:rsid w:val="005E16BF"/>
    <w:rsid w:val="005E18EA"/>
    <w:rsid w:val="005E1CFD"/>
    <w:rsid w:val="005E1DE0"/>
    <w:rsid w:val="005E1E57"/>
    <w:rsid w:val="005E263D"/>
    <w:rsid w:val="005E2835"/>
    <w:rsid w:val="005E2BAA"/>
    <w:rsid w:val="005E5845"/>
    <w:rsid w:val="005E5F44"/>
    <w:rsid w:val="005E66F4"/>
    <w:rsid w:val="005E67EA"/>
    <w:rsid w:val="005E6A13"/>
    <w:rsid w:val="005E6B0F"/>
    <w:rsid w:val="005E71F4"/>
    <w:rsid w:val="005E781F"/>
    <w:rsid w:val="005F0802"/>
    <w:rsid w:val="005F1BEC"/>
    <w:rsid w:val="005F208E"/>
    <w:rsid w:val="005F2A0C"/>
    <w:rsid w:val="005F476E"/>
    <w:rsid w:val="005F4F29"/>
    <w:rsid w:val="005F6418"/>
    <w:rsid w:val="005F6843"/>
    <w:rsid w:val="005F7DDC"/>
    <w:rsid w:val="006001F9"/>
    <w:rsid w:val="00600201"/>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8F3"/>
    <w:rsid w:val="00613C2D"/>
    <w:rsid w:val="00613D23"/>
    <w:rsid w:val="006142B0"/>
    <w:rsid w:val="006145F7"/>
    <w:rsid w:val="006146DB"/>
    <w:rsid w:val="00614EDB"/>
    <w:rsid w:val="00615A35"/>
    <w:rsid w:val="00616BA6"/>
    <w:rsid w:val="0061735A"/>
    <w:rsid w:val="006174DA"/>
    <w:rsid w:val="00617727"/>
    <w:rsid w:val="00617CFC"/>
    <w:rsid w:val="00620336"/>
    <w:rsid w:val="00620A0A"/>
    <w:rsid w:val="006218E5"/>
    <w:rsid w:val="00621E0F"/>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D90"/>
    <w:rsid w:val="00640071"/>
    <w:rsid w:val="00642D24"/>
    <w:rsid w:val="00643C7A"/>
    <w:rsid w:val="00643EC8"/>
    <w:rsid w:val="00645284"/>
    <w:rsid w:val="00646309"/>
    <w:rsid w:val="006469D9"/>
    <w:rsid w:val="00646ACA"/>
    <w:rsid w:val="00647151"/>
    <w:rsid w:val="00647BA6"/>
    <w:rsid w:val="00647C2A"/>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2FFC"/>
    <w:rsid w:val="00663235"/>
    <w:rsid w:val="006638B1"/>
    <w:rsid w:val="0066392E"/>
    <w:rsid w:val="006652FC"/>
    <w:rsid w:val="00665641"/>
    <w:rsid w:val="0066588D"/>
    <w:rsid w:val="00665A05"/>
    <w:rsid w:val="00665B91"/>
    <w:rsid w:val="00665D2C"/>
    <w:rsid w:val="00666354"/>
    <w:rsid w:val="00666937"/>
    <w:rsid w:val="00666A8D"/>
    <w:rsid w:val="00670892"/>
    <w:rsid w:val="00672D8F"/>
    <w:rsid w:val="00674923"/>
    <w:rsid w:val="0067521D"/>
    <w:rsid w:val="006770C6"/>
    <w:rsid w:val="00677BDB"/>
    <w:rsid w:val="00677D7D"/>
    <w:rsid w:val="00680134"/>
    <w:rsid w:val="006848E8"/>
    <w:rsid w:val="006857F1"/>
    <w:rsid w:val="00685801"/>
    <w:rsid w:val="00686A3D"/>
    <w:rsid w:val="006871D6"/>
    <w:rsid w:val="006872D8"/>
    <w:rsid w:val="00687E3F"/>
    <w:rsid w:val="006900A8"/>
    <w:rsid w:val="00690461"/>
    <w:rsid w:val="00692727"/>
    <w:rsid w:val="00692909"/>
    <w:rsid w:val="00692A25"/>
    <w:rsid w:val="00693380"/>
    <w:rsid w:val="00695B79"/>
    <w:rsid w:val="00697557"/>
    <w:rsid w:val="00697C44"/>
    <w:rsid w:val="006A0511"/>
    <w:rsid w:val="006A0BBE"/>
    <w:rsid w:val="006A2555"/>
    <w:rsid w:val="006A34EF"/>
    <w:rsid w:val="006A4206"/>
    <w:rsid w:val="006A462E"/>
    <w:rsid w:val="006A4ACC"/>
    <w:rsid w:val="006A5310"/>
    <w:rsid w:val="006A6C06"/>
    <w:rsid w:val="006A71FC"/>
    <w:rsid w:val="006A783C"/>
    <w:rsid w:val="006A783D"/>
    <w:rsid w:val="006B0151"/>
    <w:rsid w:val="006B0784"/>
    <w:rsid w:val="006B0A73"/>
    <w:rsid w:val="006B0B87"/>
    <w:rsid w:val="006B10E4"/>
    <w:rsid w:val="006B1133"/>
    <w:rsid w:val="006B1DB2"/>
    <w:rsid w:val="006B1E05"/>
    <w:rsid w:val="006B254F"/>
    <w:rsid w:val="006B3006"/>
    <w:rsid w:val="006B3614"/>
    <w:rsid w:val="006B3DE2"/>
    <w:rsid w:val="006B4CF4"/>
    <w:rsid w:val="006B6A48"/>
    <w:rsid w:val="006B6AC5"/>
    <w:rsid w:val="006B6CBF"/>
    <w:rsid w:val="006B6FCE"/>
    <w:rsid w:val="006B7003"/>
    <w:rsid w:val="006B7B8E"/>
    <w:rsid w:val="006C068A"/>
    <w:rsid w:val="006C086B"/>
    <w:rsid w:val="006C1DC3"/>
    <w:rsid w:val="006C2A39"/>
    <w:rsid w:val="006C332F"/>
    <w:rsid w:val="006C5CB9"/>
    <w:rsid w:val="006C61BA"/>
    <w:rsid w:val="006C64FC"/>
    <w:rsid w:val="006C74EA"/>
    <w:rsid w:val="006D02A2"/>
    <w:rsid w:val="006D16E0"/>
    <w:rsid w:val="006D1919"/>
    <w:rsid w:val="006D19F8"/>
    <w:rsid w:val="006D4761"/>
    <w:rsid w:val="006D4CA9"/>
    <w:rsid w:val="006D5799"/>
    <w:rsid w:val="006D5D68"/>
    <w:rsid w:val="006D6D0A"/>
    <w:rsid w:val="006D6FAF"/>
    <w:rsid w:val="006D7123"/>
    <w:rsid w:val="006D77F6"/>
    <w:rsid w:val="006D7CF6"/>
    <w:rsid w:val="006D7DB9"/>
    <w:rsid w:val="006D7EED"/>
    <w:rsid w:val="006E0304"/>
    <w:rsid w:val="006E07BB"/>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2D1"/>
    <w:rsid w:val="006F63B4"/>
    <w:rsid w:val="006F6628"/>
    <w:rsid w:val="006F6C85"/>
    <w:rsid w:val="006F6DB2"/>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71F"/>
    <w:rsid w:val="00734BD6"/>
    <w:rsid w:val="007356F8"/>
    <w:rsid w:val="00735C3C"/>
    <w:rsid w:val="00737095"/>
    <w:rsid w:val="00737447"/>
    <w:rsid w:val="007378A4"/>
    <w:rsid w:val="0074022B"/>
    <w:rsid w:val="00740334"/>
    <w:rsid w:val="00740E21"/>
    <w:rsid w:val="00741096"/>
    <w:rsid w:val="00741B21"/>
    <w:rsid w:val="00742845"/>
    <w:rsid w:val="00742C4E"/>
    <w:rsid w:val="00742C7D"/>
    <w:rsid w:val="0074337F"/>
    <w:rsid w:val="00743519"/>
    <w:rsid w:val="0074404B"/>
    <w:rsid w:val="007448EA"/>
    <w:rsid w:val="00745392"/>
    <w:rsid w:val="0074559E"/>
    <w:rsid w:val="00745A5C"/>
    <w:rsid w:val="00745D6A"/>
    <w:rsid w:val="00746A9F"/>
    <w:rsid w:val="00746CE5"/>
    <w:rsid w:val="0074792B"/>
    <w:rsid w:val="00750326"/>
    <w:rsid w:val="00750354"/>
    <w:rsid w:val="00750645"/>
    <w:rsid w:val="00750AD7"/>
    <w:rsid w:val="00750E6B"/>
    <w:rsid w:val="00752549"/>
    <w:rsid w:val="00752C2C"/>
    <w:rsid w:val="00753BFA"/>
    <w:rsid w:val="00753CCA"/>
    <w:rsid w:val="00754576"/>
    <w:rsid w:val="00754B95"/>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4DAA"/>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87944"/>
    <w:rsid w:val="0079140B"/>
    <w:rsid w:val="00791B8B"/>
    <w:rsid w:val="00791D4A"/>
    <w:rsid w:val="00793510"/>
    <w:rsid w:val="007935FC"/>
    <w:rsid w:val="00793A64"/>
    <w:rsid w:val="00793B9C"/>
    <w:rsid w:val="0079565F"/>
    <w:rsid w:val="007959D0"/>
    <w:rsid w:val="00795BFD"/>
    <w:rsid w:val="00795C88"/>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16D"/>
    <w:rsid w:val="007B1B7A"/>
    <w:rsid w:val="007B1C61"/>
    <w:rsid w:val="007B25B1"/>
    <w:rsid w:val="007B2912"/>
    <w:rsid w:val="007B3E83"/>
    <w:rsid w:val="007B4A99"/>
    <w:rsid w:val="007B6110"/>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A44"/>
    <w:rsid w:val="007E0CDE"/>
    <w:rsid w:val="007E28DD"/>
    <w:rsid w:val="007E2E06"/>
    <w:rsid w:val="007E368D"/>
    <w:rsid w:val="007E370C"/>
    <w:rsid w:val="007E38F8"/>
    <w:rsid w:val="007E4235"/>
    <w:rsid w:val="007E4792"/>
    <w:rsid w:val="007E4AD5"/>
    <w:rsid w:val="007E56F6"/>
    <w:rsid w:val="007E5B88"/>
    <w:rsid w:val="007E6B56"/>
    <w:rsid w:val="007E7145"/>
    <w:rsid w:val="007E7353"/>
    <w:rsid w:val="007E7BE3"/>
    <w:rsid w:val="007F01BB"/>
    <w:rsid w:val="007F2064"/>
    <w:rsid w:val="007F2C74"/>
    <w:rsid w:val="007F3FFC"/>
    <w:rsid w:val="007F43F0"/>
    <w:rsid w:val="007F4473"/>
    <w:rsid w:val="007F4788"/>
    <w:rsid w:val="007F4BF2"/>
    <w:rsid w:val="007F59C1"/>
    <w:rsid w:val="007F5C6E"/>
    <w:rsid w:val="007F6231"/>
    <w:rsid w:val="007F743B"/>
    <w:rsid w:val="007F7C85"/>
    <w:rsid w:val="008016D2"/>
    <w:rsid w:val="00801D80"/>
    <w:rsid w:val="00802989"/>
    <w:rsid w:val="00802A99"/>
    <w:rsid w:val="00803504"/>
    <w:rsid w:val="008035B3"/>
    <w:rsid w:val="008049B7"/>
    <w:rsid w:val="00804EAD"/>
    <w:rsid w:val="008052BC"/>
    <w:rsid w:val="008055FF"/>
    <w:rsid w:val="00805E56"/>
    <w:rsid w:val="0080639B"/>
    <w:rsid w:val="0080750F"/>
    <w:rsid w:val="0081057C"/>
    <w:rsid w:val="00810F4F"/>
    <w:rsid w:val="008118A2"/>
    <w:rsid w:val="00811A54"/>
    <w:rsid w:val="00811BD1"/>
    <w:rsid w:val="00811D63"/>
    <w:rsid w:val="008122D2"/>
    <w:rsid w:val="00812318"/>
    <w:rsid w:val="00813509"/>
    <w:rsid w:val="008138D7"/>
    <w:rsid w:val="00815170"/>
    <w:rsid w:val="00815176"/>
    <w:rsid w:val="00815834"/>
    <w:rsid w:val="0081585B"/>
    <w:rsid w:val="00816117"/>
    <w:rsid w:val="0081655E"/>
    <w:rsid w:val="00817426"/>
    <w:rsid w:val="008177CE"/>
    <w:rsid w:val="00817A00"/>
    <w:rsid w:val="00817B44"/>
    <w:rsid w:val="00817D1A"/>
    <w:rsid w:val="00820544"/>
    <w:rsid w:val="008206C3"/>
    <w:rsid w:val="00821251"/>
    <w:rsid w:val="00821527"/>
    <w:rsid w:val="00821F3F"/>
    <w:rsid w:val="0082266F"/>
    <w:rsid w:val="008246FB"/>
    <w:rsid w:val="00825C1E"/>
    <w:rsid w:val="008260FD"/>
    <w:rsid w:val="00827D58"/>
    <w:rsid w:val="00830A13"/>
    <w:rsid w:val="00831102"/>
    <w:rsid w:val="0083165A"/>
    <w:rsid w:val="0083279E"/>
    <w:rsid w:val="00833D87"/>
    <w:rsid w:val="008348A5"/>
    <w:rsid w:val="00835DED"/>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2A5"/>
    <w:rsid w:val="00857530"/>
    <w:rsid w:val="00860310"/>
    <w:rsid w:val="008605A0"/>
    <w:rsid w:val="0086195E"/>
    <w:rsid w:val="00862290"/>
    <w:rsid w:val="00862647"/>
    <w:rsid w:val="008626CF"/>
    <w:rsid w:val="008644DD"/>
    <w:rsid w:val="008646E0"/>
    <w:rsid w:val="00864FD4"/>
    <w:rsid w:val="008654D8"/>
    <w:rsid w:val="00865854"/>
    <w:rsid w:val="00866A58"/>
    <w:rsid w:val="008671E6"/>
    <w:rsid w:val="00871CB4"/>
    <w:rsid w:val="0087239F"/>
    <w:rsid w:val="00872B56"/>
    <w:rsid w:val="008730A4"/>
    <w:rsid w:val="008735CB"/>
    <w:rsid w:val="0087406E"/>
    <w:rsid w:val="00874904"/>
    <w:rsid w:val="00874F20"/>
    <w:rsid w:val="008752F3"/>
    <w:rsid w:val="00876532"/>
    <w:rsid w:val="00881837"/>
    <w:rsid w:val="008829DD"/>
    <w:rsid w:val="008831AF"/>
    <w:rsid w:val="00883A20"/>
    <w:rsid w:val="0088412D"/>
    <w:rsid w:val="00886144"/>
    <w:rsid w:val="0088641A"/>
    <w:rsid w:val="00886493"/>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3D7"/>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9F9"/>
    <w:rsid w:val="008B2C42"/>
    <w:rsid w:val="008B3C88"/>
    <w:rsid w:val="008B4050"/>
    <w:rsid w:val="008B45EE"/>
    <w:rsid w:val="008C06BB"/>
    <w:rsid w:val="008C0DBD"/>
    <w:rsid w:val="008C184E"/>
    <w:rsid w:val="008C1F5B"/>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1DDC"/>
    <w:rsid w:val="008D265B"/>
    <w:rsid w:val="008D2C05"/>
    <w:rsid w:val="008D39A7"/>
    <w:rsid w:val="008D501E"/>
    <w:rsid w:val="008D512F"/>
    <w:rsid w:val="008D5AD2"/>
    <w:rsid w:val="008D7207"/>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10C3"/>
    <w:rsid w:val="00901CCB"/>
    <w:rsid w:val="009031B7"/>
    <w:rsid w:val="00903FD8"/>
    <w:rsid w:val="00904CB0"/>
    <w:rsid w:val="00905317"/>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17C32"/>
    <w:rsid w:val="009201D0"/>
    <w:rsid w:val="00920C52"/>
    <w:rsid w:val="00921529"/>
    <w:rsid w:val="0092195B"/>
    <w:rsid w:val="00922D62"/>
    <w:rsid w:val="00923E34"/>
    <w:rsid w:val="00925EF8"/>
    <w:rsid w:val="00926B16"/>
    <w:rsid w:val="00927119"/>
    <w:rsid w:val="00927402"/>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276"/>
    <w:rsid w:val="00940722"/>
    <w:rsid w:val="0094136A"/>
    <w:rsid w:val="00942EFB"/>
    <w:rsid w:val="00943492"/>
    <w:rsid w:val="009445DC"/>
    <w:rsid w:val="00944FA7"/>
    <w:rsid w:val="00945CA5"/>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2F8F"/>
    <w:rsid w:val="00993456"/>
    <w:rsid w:val="0099477E"/>
    <w:rsid w:val="00995057"/>
    <w:rsid w:val="0099627E"/>
    <w:rsid w:val="00996514"/>
    <w:rsid w:val="0099656F"/>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7B5"/>
    <w:rsid w:val="009A7978"/>
    <w:rsid w:val="009B0A0B"/>
    <w:rsid w:val="009B13CF"/>
    <w:rsid w:val="009B1683"/>
    <w:rsid w:val="009B21C4"/>
    <w:rsid w:val="009B4ED0"/>
    <w:rsid w:val="009B59B4"/>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4DDC"/>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E78AB"/>
    <w:rsid w:val="009F04FC"/>
    <w:rsid w:val="009F092A"/>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2A"/>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D4"/>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896"/>
    <w:rsid w:val="00A57D81"/>
    <w:rsid w:val="00A60B1C"/>
    <w:rsid w:val="00A60C36"/>
    <w:rsid w:val="00A6105E"/>
    <w:rsid w:val="00A613C3"/>
    <w:rsid w:val="00A6205A"/>
    <w:rsid w:val="00A6207D"/>
    <w:rsid w:val="00A623A2"/>
    <w:rsid w:val="00A6291C"/>
    <w:rsid w:val="00A63B5B"/>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87DE2"/>
    <w:rsid w:val="00A9010F"/>
    <w:rsid w:val="00A91960"/>
    <w:rsid w:val="00A935B1"/>
    <w:rsid w:val="00A9453B"/>
    <w:rsid w:val="00A94DC0"/>
    <w:rsid w:val="00A95F6E"/>
    <w:rsid w:val="00A975C6"/>
    <w:rsid w:val="00A97ACE"/>
    <w:rsid w:val="00AA0593"/>
    <w:rsid w:val="00AA0BE1"/>
    <w:rsid w:val="00AA260A"/>
    <w:rsid w:val="00AA2667"/>
    <w:rsid w:val="00AA2973"/>
    <w:rsid w:val="00AA3372"/>
    <w:rsid w:val="00AA411B"/>
    <w:rsid w:val="00AA5F7E"/>
    <w:rsid w:val="00AA759C"/>
    <w:rsid w:val="00AA7698"/>
    <w:rsid w:val="00AA784B"/>
    <w:rsid w:val="00AA7D2C"/>
    <w:rsid w:val="00AB03E9"/>
    <w:rsid w:val="00AB048C"/>
    <w:rsid w:val="00AB06CB"/>
    <w:rsid w:val="00AB0BCF"/>
    <w:rsid w:val="00AB100A"/>
    <w:rsid w:val="00AB1687"/>
    <w:rsid w:val="00AB1F4F"/>
    <w:rsid w:val="00AB2925"/>
    <w:rsid w:val="00AB4540"/>
    <w:rsid w:val="00AB4C9C"/>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329"/>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E7FCE"/>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1FE8"/>
    <w:rsid w:val="00B02409"/>
    <w:rsid w:val="00B025BE"/>
    <w:rsid w:val="00B02D11"/>
    <w:rsid w:val="00B04933"/>
    <w:rsid w:val="00B04E10"/>
    <w:rsid w:val="00B04F2F"/>
    <w:rsid w:val="00B05547"/>
    <w:rsid w:val="00B07F15"/>
    <w:rsid w:val="00B105EB"/>
    <w:rsid w:val="00B10B6C"/>
    <w:rsid w:val="00B10D01"/>
    <w:rsid w:val="00B12C10"/>
    <w:rsid w:val="00B12D5E"/>
    <w:rsid w:val="00B13599"/>
    <w:rsid w:val="00B143BB"/>
    <w:rsid w:val="00B144A6"/>
    <w:rsid w:val="00B14EFC"/>
    <w:rsid w:val="00B1529D"/>
    <w:rsid w:val="00B162A6"/>
    <w:rsid w:val="00B162C7"/>
    <w:rsid w:val="00B16876"/>
    <w:rsid w:val="00B16AAD"/>
    <w:rsid w:val="00B1797F"/>
    <w:rsid w:val="00B20F75"/>
    <w:rsid w:val="00B21342"/>
    <w:rsid w:val="00B218F0"/>
    <w:rsid w:val="00B21D4D"/>
    <w:rsid w:val="00B22F44"/>
    <w:rsid w:val="00B2357C"/>
    <w:rsid w:val="00B23DE0"/>
    <w:rsid w:val="00B24040"/>
    <w:rsid w:val="00B242EA"/>
    <w:rsid w:val="00B259FD"/>
    <w:rsid w:val="00B25C98"/>
    <w:rsid w:val="00B2696B"/>
    <w:rsid w:val="00B26BBB"/>
    <w:rsid w:val="00B27420"/>
    <w:rsid w:val="00B30BAC"/>
    <w:rsid w:val="00B30D53"/>
    <w:rsid w:val="00B32454"/>
    <w:rsid w:val="00B32FF2"/>
    <w:rsid w:val="00B336ED"/>
    <w:rsid w:val="00B339C7"/>
    <w:rsid w:val="00B33D1A"/>
    <w:rsid w:val="00B348C4"/>
    <w:rsid w:val="00B36D8A"/>
    <w:rsid w:val="00B36E4B"/>
    <w:rsid w:val="00B37440"/>
    <w:rsid w:val="00B376FE"/>
    <w:rsid w:val="00B37F26"/>
    <w:rsid w:val="00B40A77"/>
    <w:rsid w:val="00B40EBE"/>
    <w:rsid w:val="00B41610"/>
    <w:rsid w:val="00B417F7"/>
    <w:rsid w:val="00B42768"/>
    <w:rsid w:val="00B431E1"/>
    <w:rsid w:val="00B43F0E"/>
    <w:rsid w:val="00B456D6"/>
    <w:rsid w:val="00B457FE"/>
    <w:rsid w:val="00B47023"/>
    <w:rsid w:val="00B4725D"/>
    <w:rsid w:val="00B472CD"/>
    <w:rsid w:val="00B47420"/>
    <w:rsid w:val="00B4765C"/>
    <w:rsid w:val="00B47769"/>
    <w:rsid w:val="00B4779A"/>
    <w:rsid w:val="00B4779D"/>
    <w:rsid w:val="00B47909"/>
    <w:rsid w:val="00B50BA7"/>
    <w:rsid w:val="00B50DA9"/>
    <w:rsid w:val="00B50F13"/>
    <w:rsid w:val="00B51063"/>
    <w:rsid w:val="00B51840"/>
    <w:rsid w:val="00B5189E"/>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456B"/>
    <w:rsid w:val="00B64930"/>
    <w:rsid w:val="00B65324"/>
    <w:rsid w:val="00B67279"/>
    <w:rsid w:val="00B678D0"/>
    <w:rsid w:val="00B67F08"/>
    <w:rsid w:val="00B67F7E"/>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719"/>
    <w:rsid w:val="00B87C7B"/>
    <w:rsid w:val="00B87EC4"/>
    <w:rsid w:val="00B9000C"/>
    <w:rsid w:val="00B91CCF"/>
    <w:rsid w:val="00B91D5F"/>
    <w:rsid w:val="00B91EAB"/>
    <w:rsid w:val="00B9220C"/>
    <w:rsid w:val="00B92724"/>
    <w:rsid w:val="00B93958"/>
    <w:rsid w:val="00B93BBC"/>
    <w:rsid w:val="00B945DB"/>
    <w:rsid w:val="00B960A2"/>
    <w:rsid w:val="00B9646B"/>
    <w:rsid w:val="00BA06FB"/>
    <w:rsid w:val="00BA0795"/>
    <w:rsid w:val="00BA1081"/>
    <w:rsid w:val="00BA119F"/>
    <w:rsid w:val="00BA15F6"/>
    <w:rsid w:val="00BA171E"/>
    <w:rsid w:val="00BA1A5B"/>
    <w:rsid w:val="00BA20FE"/>
    <w:rsid w:val="00BA2203"/>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5FBD"/>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4E77"/>
    <w:rsid w:val="00BC56AD"/>
    <w:rsid w:val="00BC5CEC"/>
    <w:rsid w:val="00BC65AD"/>
    <w:rsid w:val="00BC74D4"/>
    <w:rsid w:val="00BC7F0B"/>
    <w:rsid w:val="00BC7FB7"/>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8A3"/>
    <w:rsid w:val="00BE6AC5"/>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0F81"/>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0D1F"/>
    <w:rsid w:val="00C22328"/>
    <w:rsid w:val="00C22BA0"/>
    <w:rsid w:val="00C2324D"/>
    <w:rsid w:val="00C23DE1"/>
    <w:rsid w:val="00C243AA"/>
    <w:rsid w:val="00C27404"/>
    <w:rsid w:val="00C30F14"/>
    <w:rsid w:val="00C311B8"/>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240A"/>
    <w:rsid w:val="00C42488"/>
    <w:rsid w:val="00C42F41"/>
    <w:rsid w:val="00C44E09"/>
    <w:rsid w:val="00C45056"/>
    <w:rsid w:val="00C463E4"/>
    <w:rsid w:val="00C466C1"/>
    <w:rsid w:val="00C46726"/>
    <w:rsid w:val="00C46877"/>
    <w:rsid w:val="00C47130"/>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64B"/>
    <w:rsid w:val="00C95BD1"/>
    <w:rsid w:val="00C95E4C"/>
    <w:rsid w:val="00C95FA1"/>
    <w:rsid w:val="00C960FB"/>
    <w:rsid w:val="00C9648A"/>
    <w:rsid w:val="00C96B13"/>
    <w:rsid w:val="00CA0529"/>
    <w:rsid w:val="00CA2E47"/>
    <w:rsid w:val="00CA347A"/>
    <w:rsid w:val="00CA39A3"/>
    <w:rsid w:val="00CA3DD7"/>
    <w:rsid w:val="00CA4B2A"/>
    <w:rsid w:val="00CA4FF9"/>
    <w:rsid w:val="00CA52D6"/>
    <w:rsid w:val="00CA72B2"/>
    <w:rsid w:val="00CA7DAC"/>
    <w:rsid w:val="00CA7EBC"/>
    <w:rsid w:val="00CB0627"/>
    <w:rsid w:val="00CB09AE"/>
    <w:rsid w:val="00CB0E06"/>
    <w:rsid w:val="00CB0E62"/>
    <w:rsid w:val="00CB1511"/>
    <w:rsid w:val="00CB18E5"/>
    <w:rsid w:val="00CB1B12"/>
    <w:rsid w:val="00CB251F"/>
    <w:rsid w:val="00CB2DBF"/>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191"/>
    <w:rsid w:val="00CD2C04"/>
    <w:rsid w:val="00CD3058"/>
    <w:rsid w:val="00CD4881"/>
    <w:rsid w:val="00CD5F95"/>
    <w:rsid w:val="00CD6E26"/>
    <w:rsid w:val="00CD74DF"/>
    <w:rsid w:val="00CE0CC6"/>
    <w:rsid w:val="00CE28D2"/>
    <w:rsid w:val="00CE2A31"/>
    <w:rsid w:val="00CE32CD"/>
    <w:rsid w:val="00CE3316"/>
    <w:rsid w:val="00CE382D"/>
    <w:rsid w:val="00CE3D5D"/>
    <w:rsid w:val="00CE3D6F"/>
    <w:rsid w:val="00CE6C77"/>
    <w:rsid w:val="00CE6C8A"/>
    <w:rsid w:val="00CE73EF"/>
    <w:rsid w:val="00CF0389"/>
    <w:rsid w:val="00CF0C7D"/>
    <w:rsid w:val="00CF1FBB"/>
    <w:rsid w:val="00CF2AD3"/>
    <w:rsid w:val="00CF4647"/>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2AEA"/>
    <w:rsid w:val="00D043A5"/>
    <w:rsid w:val="00D05032"/>
    <w:rsid w:val="00D05046"/>
    <w:rsid w:val="00D05BB8"/>
    <w:rsid w:val="00D05BC9"/>
    <w:rsid w:val="00D069AE"/>
    <w:rsid w:val="00D06D30"/>
    <w:rsid w:val="00D07FAF"/>
    <w:rsid w:val="00D104E8"/>
    <w:rsid w:val="00D10BC1"/>
    <w:rsid w:val="00D1123E"/>
    <w:rsid w:val="00D13878"/>
    <w:rsid w:val="00D1437F"/>
    <w:rsid w:val="00D15DF9"/>
    <w:rsid w:val="00D171B7"/>
    <w:rsid w:val="00D17A8B"/>
    <w:rsid w:val="00D17AFF"/>
    <w:rsid w:val="00D2050B"/>
    <w:rsid w:val="00D2127A"/>
    <w:rsid w:val="00D21541"/>
    <w:rsid w:val="00D21B85"/>
    <w:rsid w:val="00D21CEA"/>
    <w:rsid w:val="00D22A45"/>
    <w:rsid w:val="00D24655"/>
    <w:rsid w:val="00D24EDD"/>
    <w:rsid w:val="00D251FE"/>
    <w:rsid w:val="00D25E9C"/>
    <w:rsid w:val="00D271D1"/>
    <w:rsid w:val="00D300AA"/>
    <w:rsid w:val="00D31328"/>
    <w:rsid w:val="00D31596"/>
    <w:rsid w:val="00D31DDE"/>
    <w:rsid w:val="00D32149"/>
    <w:rsid w:val="00D32A64"/>
    <w:rsid w:val="00D33BB6"/>
    <w:rsid w:val="00D341C9"/>
    <w:rsid w:val="00D34722"/>
    <w:rsid w:val="00D35F1F"/>
    <w:rsid w:val="00D36DB0"/>
    <w:rsid w:val="00D371C8"/>
    <w:rsid w:val="00D3739C"/>
    <w:rsid w:val="00D37432"/>
    <w:rsid w:val="00D376C9"/>
    <w:rsid w:val="00D408B2"/>
    <w:rsid w:val="00D40F22"/>
    <w:rsid w:val="00D40FF6"/>
    <w:rsid w:val="00D41937"/>
    <w:rsid w:val="00D41CF5"/>
    <w:rsid w:val="00D41DB5"/>
    <w:rsid w:val="00D4268A"/>
    <w:rsid w:val="00D42F49"/>
    <w:rsid w:val="00D43161"/>
    <w:rsid w:val="00D4516E"/>
    <w:rsid w:val="00D451FD"/>
    <w:rsid w:val="00D4590C"/>
    <w:rsid w:val="00D461C1"/>
    <w:rsid w:val="00D46517"/>
    <w:rsid w:val="00D46F1F"/>
    <w:rsid w:val="00D4747A"/>
    <w:rsid w:val="00D51C93"/>
    <w:rsid w:val="00D51D9F"/>
    <w:rsid w:val="00D52613"/>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87E07"/>
    <w:rsid w:val="00D906E7"/>
    <w:rsid w:val="00D912CF"/>
    <w:rsid w:val="00D91A30"/>
    <w:rsid w:val="00D91BE8"/>
    <w:rsid w:val="00D924EE"/>
    <w:rsid w:val="00D9313F"/>
    <w:rsid w:val="00D93C09"/>
    <w:rsid w:val="00D93C0A"/>
    <w:rsid w:val="00D93F02"/>
    <w:rsid w:val="00D9432C"/>
    <w:rsid w:val="00D94D83"/>
    <w:rsid w:val="00D95181"/>
    <w:rsid w:val="00D95223"/>
    <w:rsid w:val="00D9523D"/>
    <w:rsid w:val="00D9771E"/>
    <w:rsid w:val="00DA0B74"/>
    <w:rsid w:val="00DA0FF2"/>
    <w:rsid w:val="00DA2F7F"/>
    <w:rsid w:val="00DA3802"/>
    <w:rsid w:val="00DA4145"/>
    <w:rsid w:val="00DA5D22"/>
    <w:rsid w:val="00DA5DC3"/>
    <w:rsid w:val="00DA7044"/>
    <w:rsid w:val="00DA738F"/>
    <w:rsid w:val="00DB0437"/>
    <w:rsid w:val="00DB04D2"/>
    <w:rsid w:val="00DB17EE"/>
    <w:rsid w:val="00DB26A6"/>
    <w:rsid w:val="00DB3629"/>
    <w:rsid w:val="00DB3786"/>
    <w:rsid w:val="00DB3F9C"/>
    <w:rsid w:val="00DB4F01"/>
    <w:rsid w:val="00DB58CA"/>
    <w:rsid w:val="00DB5BB1"/>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5D43"/>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0D16"/>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466"/>
    <w:rsid w:val="00E02BCF"/>
    <w:rsid w:val="00E02F4A"/>
    <w:rsid w:val="00E040C9"/>
    <w:rsid w:val="00E04AFB"/>
    <w:rsid w:val="00E04FC0"/>
    <w:rsid w:val="00E050FA"/>
    <w:rsid w:val="00E0634C"/>
    <w:rsid w:val="00E06365"/>
    <w:rsid w:val="00E070E0"/>
    <w:rsid w:val="00E103B6"/>
    <w:rsid w:val="00E10A8D"/>
    <w:rsid w:val="00E11432"/>
    <w:rsid w:val="00E1151D"/>
    <w:rsid w:val="00E118C0"/>
    <w:rsid w:val="00E12294"/>
    <w:rsid w:val="00E134DD"/>
    <w:rsid w:val="00E13BD1"/>
    <w:rsid w:val="00E1531A"/>
    <w:rsid w:val="00E15738"/>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1802"/>
    <w:rsid w:val="00E323D2"/>
    <w:rsid w:val="00E335E8"/>
    <w:rsid w:val="00E33666"/>
    <w:rsid w:val="00E33EB5"/>
    <w:rsid w:val="00E344C7"/>
    <w:rsid w:val="00E34CA3"/>
    <w:rsid w:val="00E3519E"/>
    <w:rsid w:val="00E363FA"/>
    <w:rsid w:val="00E36507"/>
    <w:rsid w:val="00E3760F"/>
    <w:rsid w:val="00E37C1A"/>
    <w:rsid w:val="00E40DA2"/>
    <w:rsid w:val="00E40E9F"/>
    <w:rsid w:val="00E414AF"/>
    <w:rsid w:val="00E4197D"/>
    <w:rsid w:val="00E41BC1"/>
    <w:rsid w:val="00E41EBF"/>
    <w:rsid w:val="00E42CD3"/>
    <w:rsid w:val="00E42EBD"/>
    <w:rsid w:val="00E4310E"/>
    <w:rsid w:val="00E43293"/>
    <w:rsid w:val="00E439CF"/>
    <w:rsid w:val="00E44490"/>
    <w:rsid w:val="00E445D7"/>
    <w:rsid w:val="00E44D5A"/>
    <w:rsid w:val="00E454E8"/>
    <w:rsid w:val="00E46B48"/>
    <w:rsid w:val="00E470D0"/>
    <w:rsid w:val="00E5003B"/>
    <w:rsid w:val="00E500A9"/>
    <w:rsid w:val="00E507E0"/>
    <w:rsid w:val="00E51487"/>
    <w:rsid w:val="00E52469"/>
    <w:rsid w:val="00E5333F"/>
    <w:rsid w:val="00E54A95"/>
    <w:rsid w:val="00E55713"/>
    <w:rsid w:val="00E55FEB"/>
    <w:rsid w:val="00E5633D"/>
    <w:rsid w:val="00E563F4"/>
    <w:rsid w:val="00E578D7"/>
    <w:rsid w:val="00E579C4"/>
    <w:rsid w:val="00E579DE"/>
    <w:rsid w:val="00E60307"/>
    <w:rsid w:val="00E61E28"/>
    <w:rsid w:val="00E63D20"/>
    <w:rsid w:val="00E63E88"/>
    <w:rsid w:val="00E64D09"/>
    <w:rsid w:val="00E652C0"/>
    <w:rsid w:val="00E654F9"/>
    <w:rsid w:val="00E655F9"/>
    <w:rsid w:val="00E65C42"/>
    <w:rsid w:val="00E666B3"/>
    <w:rsid w:val="00E66F81"/>
    <w:rsid w:val="00E6798F"/>
    <w:rsid w:val="00E679D6"/>
    <w:rsid w:val="00E67B55"/>
    <w:rsid w:val="00E67D72"/>
    <w:rsid w:val="00E711EA"/>
    <w:rsid w:val="00E71EE1"/>
    <w:rsid w:val="00E734A8"/>
    <w:rsid w:val="00E776F5"/>
    <w:rsid w:val="00E80847"/>
    <w:rsid w:val="00E81F86"/>
    <w:rsid w:val="00E82B5C"/>
    <w:rsid w:val="00E82EAF"/>
    <w:rsid w:val="00E837AD"/>
    <w:rsid w:val="00E83808"/>
    <w:rsid w:val="00E83EB1"/>
    <w:rsid w:val="00E84082"/>
    <w:rsid w:val="00E84519"/>
    <w:rsid w:val="00E845D4"/>
    <w:rsid w:val="00E87880"/>
    <w:rsid w:val="00E87A9D"/>
    <w:rsid w:val="00E87CDD"/>
    <w:rsid w:val="00E91816"/>
    <w:rsid w:val="00E92BBB"/>
    <w:rsid w:val="00E93C49"/>
    <w:rsid w:val="00E957DB"/>
    <w:rsid w:val="00E95A1E"/>
    <w:rsid w:val="00E96136"/>
    <w:rsid w:val="00E96484"/>
    <w:rsid w:val="00E966E1"/>
    <w:rsid w:val="00E96D01"/>
    <w:rsid w:val="00E97452"/>
    <w:rsid w:val="00EA0B74"/>
    <w:rsid w:val="00EA0D49"/>
    <w:rsid w:val="00EA13BC"/>
    <w:rsid w:val="00EA160D"/>
    <w:rsid w:val="00EA21CB"/>
    <w:rsid w:val="00EA230D"/>
    <w:rsid w:val="00EA28AD"/>
    <w:rsid w:val="00EA28D7"/>
    <w:rsid w:val="00EA2E89"/>
    <w:rsid w:val="00EA2FCB"/>
    <w:rsid w:val="00EA31F3"/>
    <w:rsid w:val="00EA4AD4"/>
    <w:rsid w:val="00EB02CD"/>
    <w:rsid w:val="00EB2DB2"/>
    <w:rsid w:val="00EB2FF2"/>
    <w:rsid w:val="00EB4358"/>
    <w:rsid w:val="00EB49A8"/>
    <w:rsid w:val="00EB5022"/>
    <w:rsid w:val="00EB6678"/>
    <w:rsid w:val="00EB6D25"/>
    <w:rsid w:val="00EB7302"/>
    <w:rsid w:val="00EC03A0"/>
    <w:rsid w:val="00EC1E50"/>
    <w:rsid w:val="00EC27DD"/>
    <w:rsid w:val="00EC3BB4"/>
    <w:rsid w:val="00EC404C"/>
    <w:rsid w:val="00EC4B70"/>
    <w:rsid w:val="00EC4DCD"/>
    <w:rsid w:val="00EC527B"/>
    <w:rsid w:val="00EC56F5"/>
    <w:rsid w:val="00EC5A73"/>
    <w:rsid w:val="00EC5C71"/>
    <w:rsid w:val="00EC5F46"/>
    <w:rsid w:val="00EC64D3"/>
    <w:rsid w:val="00EC6F37"/>
    <w:rsid w:val="00EC7F04"/>
    <w:rsid w:val="00ED1836"/>
    <w:rsid w:val="00ED2742"/>
    <w:rsid w:val="00ED283B"/>
    <w:rsid w:val="00ED2CC3"/>
    <w:rsid w:val="00ED31F6"/>
    <w:rsid w:val="00ED4BF5"/>
    <w:rsid w:val="00ED5291"/>
    <w:rsid w:val="00ED57AF"/>
    <w:rsid w:val="00ED756E"/>
    <w:rsid w:val="00ED7576"/>
    <w:rsid w:val="00EE0724"/>
    <w:rsid w:val="00EE0AF7"/>
    <w:rsid w:val="00EE1E6B"/>
    <w:rsid w:val="00EE1F48"/>
    <w:rsid w:val="00EE2C9E"/>
    <w:rsid w:val="00EE2FF6"/>
    <w:rsid w:val="00EE33F4"/>
    <w:rsid w:val="00EE34F7"/>
    <w:rsid w:val="00EE4567"/>
    <w:rsid w:val="00EE6F6F"/>
    <w:rsid w:val="00EE71B5"/>
    <w:rsid w:val="00EE7D64"/>
    <w:rsid w:val="00EE7D6B"/>
    <w:rsid w:val="00EE7DB0"/>
    <w:rsid w:val="00EF0C53"/>
    <w:rsid w:val="00EF28A6"/>
    <w:rsid w:val="00EF2A03"/>
    <w:rsid w:val="00EF3107"/>
    <w:rsid w:val="00EF4E5B"/>
    <w:rsid w:val="00F01478"/>
    <w:rsid w:val="00F017AA"/>
    <w:rsid w:val="00F021C6"/>
    <w:rsid w:val="00F030A5"/>
    <w:rsid w:val="00F03940"/>
    <w:rsid w:val="00F05071"/>
    <w:rsid w:val="00F058A0"/>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D4A"/>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39E"/>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4D77"/>
    <w:rsid w:val="00F55590"/>
    <w:rsid w:val="00F55E6F"/>
    <w:rsid w:val="00F560BA"/>
    <w:rsid w:val="00F5622F"/>
    <w:rsid w:val="00F56CDF"/>
    <w:rsid w:val="00F61499"/>
    <w:rsid w:val="00F62236"/>
    <w:rsid w:val="00F62FA6"/>
    <w:rsid w:val="00F63FFA"/>
    <w:rsid w:val="00F644F3"/>
    <w:rsid w:val="00F65C68"/>
    <w:rsid w:val="00F66B93"/>
    <w:rsid w:val="00F66C38"/>
    <w:rsid w:val="00F7020C"/>
    <w:rsid w:val="00F70C7B"/>
    <w:rsid w:val="00F70F55"/>
    <w:rsid w:val="00F71E4E"/>
    <w:rsid w:val="00F72ED9"/>
    <w:rsid w:val="00F7344C"/>
    <w:rsid w:val="00F73B38"/>
    <w:rsid w:val="00F73D46"/>
    <w:rsid w:val="00F7475F"/>
    <w:rsid w:val="00F74CA8"/>
    <w:rsid w:val="00F74E29"/>
    <w:rsid w:val="00F75B37"/>
    <w:rsid w:val="00F75D43"/>
    <w:rsid w:val="00F762D0"/>
    <w:rsid w:val="00F7649A"/>
    <w:rsid w:val="00F76F5E"/>
    <w:rsid w:val="00F771A9"/>
    <w:rsid w:val="00F77599"/>
    <w:rsid w:val="00F778DD"/>
    <w:rsid w:val="00F8010A"/>
    <w:rsid w:val="00F8119A"/>
    <w:rsid w:val="00F81378"/>
    <w:rsid w:val="00F8213B"/>
    <w:rsid w:val="00F82922"/>
    <w:rsid w:val="00F829C8"/>
    <w:rsid w:val="00F82ADE"/>
    <w:rsid w:val="00F85CE7"/>
    <w:rsid w:val="00F864D7"/>
    <w:rsid w:val="00F86528"/>
    <w:rsid w:val="00F873B0"/>
    <w:rsid w:val="00F877B7"/>
    <w:rsid w:val="00F90077"/>
    <w:rsid w:val="00F91B52"/>
    <w:rsid w:val="00F92443"/>
    <w:rsid w:val="00F928ED"/>
    <w:rsid w:val="00F92954"/>
    <w:rsid w:val="00F92EC5"/>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862"/>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C038A"/>
    <w:rsid w:val="00FC2C4E"/>
    <w:rsid w:val="00FC3A27"/>
    <w:rsid w:val="00FC3C23"/>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690"/>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5F84"/>
    <w:rsid w:val="00FF662F"/>
    <w:rsid w:val="00FF6A92"/>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36F6DE60-D612-43E6-8153-3B34BECB4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055">
      <w:bodyDiv w:val="1"/>
      <w:marLeft w:val="0"/>
      <w:marRight w:val="0"/>
      <w:marTop w:val="0"/>
      <w:marBottom w:val="0"/>
      <w:divBdr>
        <w:top w:val="none" w:sz="0" w:space="0" w:color="auto"/>
        <w:left w:val="none" w:sz="0" w:space="0" w:color="auto"/>
        <w:bottom w:val="none" w:sz="0" w:space="0" w:color="auto"/>
        <w:right w:val="none" w:sz="0" w:space="0" w:color="auto"/>
      </w:divBdr>
    </w:div>
    <w:div w:id="38097268">
      <w:bodyDiv w:val="1"/>
      <w:marLeft w:val="0"/>
      <w:marRight w:val="0"/>
      <w:marTop w:val="0"/>
      <w:marBottom w:val="0"/>
      <w:divBdr>
        <w:top w:val="none" w:sz="0" w:space="0" w:color="auto"/>
        <w:left w:val="none" w:sz="0" w:space="0" w:color="auto"/>
        <w:bottom w:val="none" w:sz="0" w:space="0" w:color="auto"/>
        <w:right w:val="none" w:sz="0" w:space="0" w:color="auto"/>
      </w:divBdr>
    </w:div>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211160479">
      <w:bodyDiv w:val="1"/>
      <w:marLeft w:val="0"/>
      <w:marRight w:val="0"/>
      <w:marTop w:val="0"/>
      <w:marBottom w:val="0"/>
      <w:divBdr>
        <w:top w:val="none" w:sz="0" w:space="0" w:color="auto"/>
        <w:left w:val="none" w:sz="0" w:space="0" w:color="auto"/>
        <w:bottom w:val="none" w:sz="0" w:space="0" w:color="auto"/>
        <w:right w:val="none" w:sz="0" w:space="0" w:color="auto"/>
      </w:divBdr>
    </w:div>
    <w:div w:id="228929988">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2213850">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35053258">
      <w:bodyDiv w:val="1"/>
      <w:marLeft w:val="0"/>
      <w:marRight w:val="0"/>
      <w:marTop w:val="0"/>
      <w:marBottom w:val="0"/>
      <w:divBdr>
        <w:top w:val="none" w:sz="0" w:space="0" w:color="auto"/>
        <w:left w:val="none" w:sz="0" w:space="0" w:color="auto"/>
        <w:bottom w:val="none" w:sz="0" w:space="0" w:color="auto"/>
        <w:right w:val="none" w:sz="0" w:space="0" w:color="auto"/>
      </w:divBdr>
    </w:div>
    <w:div w:id="448359987">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13494372">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574973625">
      <w:bodyDiv w:val="1"/>
      <w:marLeft w:val="0"/>
      <w:marRight w:val="0"/>
      <w:marTop w:val="0"/>
      <w:marBottom w:val="0"/>
      <w:divBdr>
        <w:top w:val="none" w:sz="0" w:space="0" w:color="auto"/>
        <w:left w:val="none" w:sz="0" w:space="0" w:color="auto"/>
        <w:bottom w:val="none" w:sz="0" w:space="0" w:color="auto"/>
        <w:right w:val="none" w:sz="0" w:space="0" w:color="auto"/>
      </w:divBdr>
    </w:div>
    <w:div w:id="609317993">
      <w:bodyDiv w:val="1"/>
      <w:marLeft w:val="0"/>
      <w:marRight w:val="0"/>
      <w:marTop w:val="0"/>
      <w:marBottom w:val="0"/>
      <w:divBdr>
        <w:top w:val="none" w:sz="0" w:space="0" w:color="auto"/>
        <w:left w:val="none" w:sz="0" w:space="0" w:color="auto"/>
        <w:bottom w:val="none" w:sz="0" w:space="0" w:color="auto"/>
        <w:right w:val="none" w:sz="0" w:space="0" w:color="auto"/>
      </w:divBdr>
    </w:div>
    <w:div w:id="647055319">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793250375">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34367564">
      <w:bodyDiv w:val="1"/>
      <w:marLeft w:val="0"/>
      <w:marRight w:val="0"/>
      <w:marTop w:val="0"/>
      <w:marBottom w:val="0"/>
      <w:divBdr>
        <w:top w:val="none" w:sz="0" w:space="0" w:color="auto"/>
        <w:left w:val="none" w:sz="0" w:space="0" w:color="auto"/>
        <w:bottom w:val="none" w:sz="0" w:space="0" w:color="auto"/>
        <w:right w:val="none" w:sz="0" w:space="0" w:color="auto"/>
      </w:divBdr>
    </w:div>
    <w:div w:id="1052073364">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244604243">
      <w:bodyDiv w:val="1"/>
      <w:marLeft w:val="0"/>
      <w:marRight w:val="0"/>
      <w:marTop w:val="0"/>
      <w:marBottom w:val="0"/>
      <w:divBdr>
        <w:top w:val="none" w:sz="0" w:space="0" w:color="auto"/>
        <w:left w:val="none" w:sz="0" w:space="0" w:color="auto"/>
        <w:bottom w:val="none" w:sz="0" w:space="0" w:color="auto"/>
        <w:right w:val="none" w:sz="0" w:space="0" w:color="auto"/>
      </w:divBdr>
    </w:div>
    <w:div w:id="1269778875">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334339293">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71251424">
      <w:bodyDiv w:val="1"/>
      <w:marLeft w:val="0"/>
      <w:marRight w:val="0"/>
      <w:marTop w:val="0"/>
      <w:marBottom w:val="0"/>
      <w:divBdr>
        <w:top w:val="none" w:sz="0" w:space="0" w:color="auto"/>
        <w:left w:val="none" w:sz="0" w:space="0" w:color="auto"/>
        <w:bottom w:val="none" w:sz="0" w:space="0" w:color="auto"/>
        <w:right w:val="none" w:sz="0" w:space="0" w:color="auto"/>
      </w:divBdr>
    </w:div>
    <w:div w:id="1701858089">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714378547">
      <w:bodyDiv w:val="1"/>
      <w:marLeft w:val="0"/>
      <w:marRight w:val="0"/>
      <w:marTop w:val="0"/>
      <w:marBottom w:val="0"/>
      <w:divBdr>
        <w:top w:val="none" w:sz="0" w:space="0" w:color="auto"/>
        <w:left w:val="none" w:sz="0" w:space="0" w:color="auto"/>
        <w:bottom w:val="none" w:sz="0" w:space="0" w:color="auto"/>
        <w:right w:val="none" w:sz="0" w:space="0" w:color="auto"/>
      </w:divBdr>
    </w:div>
    <w:div w:id="1917124948">
      <w:bodyDiv w:val="1"/>
      <w:marLeft w:val="0"/>
      <w:marRight w:val="0"/>
      <w:marTop w:val="0"/>
      <w:marBottom w:val="0"/>
      <w:divBdr>
        <w:top w:val="none" w:sz="0" w:space="0" w:color="auto"/>
        <w:left w:val="none" w:sz="0" w:space="0" w:color="auto"/>
        <w:bottom w:val="none" w:sz="0" w:space="0" w:color="auto"/>
        <w:right w:val="none" w:sz="0" w:space="0" w:color="auto"/>
      </w:divBdr>
    </w:div>
    <w:div w:id="2018116919">
      <w:bodyDiv w:val="1"/>
      <w:marLeft w:val="0"/>
      <w:marRight w:val="0"/>
      <w:marTop w:val="0"/>
      <w:marBottom w:val="0"/>
      <w:divBdr>
        <w:top w:val="none" w:sz="0" w:space="0" w:color="auto"/>
        <w:left w:val="none" w:sz="0" w:space="0" w:color="auto"/>
        <w:bottom w:val="none" w:sz="0" w:space="0" w:color="auto"/>
        <w:right w:val="none" w:sz="0" w:space="0" w:color="auto"/>
      </w:divBdr>
    </w:div>
    <w:div w:id="2035761338">
      <w:bodyDiv w:val="1"/>
      <w:marLeft w:val="0"/>
      <w:marRight w:val="0"/>
      <w:marTop w:val="0"/>
      <w:marBottom w:val="0"/>
      <w:divBdr>
        <w:top w:val="none" w:sz="0" w:space="0" w:color="auto"/>
        <w:left w:val="none" w:sz="0" w:space="0" w:color="auto"/>
        <w:bottom w:val="none" w:sz="0" w:space="0" w:color="auto"/>
        <w:right w:val="none" w:sz="0" w:space="0" w:color="auto"/>
      </w:divBdr>
    </w:div>
    <w:div w:id="2118016477">
      <w:bodyDiv w:val="1"/>
      <w:marLeft w:val="0"/>
      <w:marRight w:val="0"/>
      <w:marTop w:val="0"/>
      <w:marBottom w:val="0"/>
      <w:divBdr>
        <w:top w:val="none" w:sz="0" w:space="0" w:color="auto"/>
        <w:left w:val="none" w:sz="0" w:space="0" w:color="auto"/>
        <w:bottom w:val="none" w:sz="0" w:space="0" w:color="auto"/>
        <w:right w:val="none" w:sz="0" w:space="0" w:color="auto"/>
      </w:divBdr>
    </w:div>
    <w:div w:id="21338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41991</TotalTime>
  <Pages>8</Pages>
  <Words>2723</Words>
  <Characters>15525</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Hwang/6G Connected Mobility Standard TP</cp:lastModifiedBy>
  <cp:revision>19</cp:revision>
  <dcterms:created xsi:type="dcterms:W3CDTF">2022-11-04T00:26:00Z</dcterms:created>
  <dcterms:modified xsi:type="dcterms:W3CDTF">2025-03-28T08:08:00Z</dcterms:modified>
</cp:coreProperties>
</file>